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6C3B2F">
      <w:pPr>
        <w:pStyle w:val="12"/>
        <w:widowControl w:val="0"/>
        <w:spacing w:before="0" w:line="360" w:lineRule="auto"/>
        <w:ind w:firstLine="0" w:firstLineChars="0"/>
        <w:rPr>
          <w:rFonts w:hint="default" w:ascii="Times New Roman" w:hAnsi="Times New Roman" w:eastAsia="方正小标宋简体"/>
          <w:color w:val="000000"/>
          <w:sz w:val="72"/>
          <w:szCs w:val="72"/>
          <w:lang w:val="zh-CN"/>
        </w:rPr>
      </w:pPr>
      <w:bookmarkStart w:id="0" w:name="_Toc22634"/>
      <w:bookmarkStart w:id="1" w:name="_Toc22456"/>
      <w:bookmarkStart w:id="2" w:name="_Toc617"/>
      <w:bookmarkStart w:id="3" w:name="_Hlk82699202"/>
      <w:r>
        <w:rPr>
          <w:rFonts w:ascii="Times New Roman" w:hAnsi="Times New Roman"/>
        </w:rPr>
        <w:drawing>
          <wp:inline distT="0" distB="0" distL="114300" distR="114300">
            <wp:extent cx="4124960" cy="788035"/>
            <wp:effectExtent l="0" t="0" r="0" b="12065"/>
            <wp:docPr id="19" name="图片 19" descr="新标志白底红色红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新标志白底红色红字"/>
                    <pic:cNvPicPr>
                      <a:picLocks noChangeAspect="1"/>
                    </pic:cNvPicPr>
                  </pic:nvPicPr>
                  <pic:blipFill>
                    <a:blip r:embed="rId5"/>
                    <a:stretch>
                      <a:fillRect/>
                    </a:stretch>
                  </pic:blipFill>
                  <pic:spPr>
                    <a:xfrm>
                      <a:off x="0" y="0"/>
                      <a:ext cx="4124960" cy="788035"/>
                    </a:xfrm>
                    <a:prstGeom prst="rect">
                      <a:avLst/>
                    </a:prstGeom>
                  </pic:spPr>
                </pic:pic>
              </a:graphicData>
            </a:graphic>
          </wp:inline>
        </w:drawing>
      </w:r>
    </w:p>
    <w:p w14:paraId="5E272F6C">
      <w:pPr>
        <w:rPr>
          <w:rFonts w:ascii="Times New Roman" w:hAnsi="Times New Roman"/>
          <w:lang w:val="zh-CN"/>
        </w:rPr>
      </w:pPr>
    </w:p>
    <w:p w14:paraId="205328AA">
      <w:pPr>
        <w:pStyle w:val="12"/>
        <w:widowControl w:val="0"/>
        <w:spacing w:before="0" w:line="360" w:lineRule="auto"/>
        <w:ind w:firstLine="0" w:firstLineChars="0"/>
        <w:jc w:val="center"/>
        <w:rPr>
          <w:rFonts w:ascii="Times New Roman" w:hAnsi="Times New Roman" w:eastAsia="方正小标宋_GBK" w:cs="方正小标宋_GBK"/>
          <w:color w:val="000000"/>
          <w:sz w:val="64"/>
          <w:szCs w:val="64"/>
          <w:lang w:val="zh-CN"/>
        </w:rPr>
      </w:pPr>
      <w:bookmarkStart w:id="4" w:name="_Toc17781"/>
      <w:bookmarkStart w:id="5" w:name="_Toc12697"/>
      <w:bookmarkStart w:id="6" w:name="_Toc5467"/>
      <w:bookmarkStart w:id="7" w:name="_Toc26178"/>
      <w:bookmarkStart w:id="8" w:name="_Toc22146"/>
      <w:bookmarkStart w:id="9" w:name="_Toc32413"/>
      <w:bookmarkStart w:id="10" w:name="_Toc20778"/>
      <w:bookmarkStart w:id="11" w:name="_Toc10344"/>
      <w:bookmarkStart w:id="12" w:name="_Toc14779"/>
      <w:bookmarkStart w:id="13" w:name="_Toc2840"/>
      <w:bookmarkStart w:id="14" w:name="_Toc8593"/>
      <w:bookmarkStart w:id="15" w:name="_Toc9750"/>
      <w:bookmarkStart w:id="16" w:name="_Toc28784"/>
      <w:r>
        <w:rPr>
          <w:rFonts w:ascii="Times New Roman" w:hAnsi="Times New Roman" w:eastAsia="方正小标宋_GBK" w:cs="方正小标宋_GBK"/>
          <w:color w:val="000000"/>
          <w:sz w:val="64"/>
          <w:szCs w:val="64"/>
          <w:lang w:val="zh-CN"/>
        </w:rPr>
        <w:t>202</w:t>
      </w:r>
      <w:r>
        <w:rPr>
          <w:rFonts w:hint="eastAsia" w:ascii="Times New Roman" w:hAnsi="Times New Roman" w:eastAsia="方正小标宋_GBK" w:cs="方正小标宋_GBK"/>
          <w:color w:val="000000"/>
          <w:sz w:val="64"/>
          <w:szCs w:val="64"/>
          <w:lang w:val="en-US" w:eastAsia="zh-CN"/>
        </w:rPr>
        <w:t>5</w:t>
      </w:r>
      <w:r>
        <w:rPr>
          <w:rFonts w:ascii="Times New Roman" w:hAnsi="Times New Roman" w:eastAsia="方正小标宋_GBK" w:cs="方正小标宋_GBK"/>
          <w:color w:val="000000"/>
          <w:sz w:val="64"/>
          <w:szCs w:val="64"/>
          <w:lang w:val="zh-CN"/>
        </w:rPr>
        <w:t>年</w:t>
      </w:r>
      <w:r>
        <w:rPr>
          <w:rFonts w:hint="eastAsia" w:ascii="Times New Roman" w:hAnsi="Times New Roman" w:eastAsia="方正小标宋_GBK" w:cs="方正小标宋_GBK"/>
          <w:color w:val="000000"/>
          <w:sz w:val="64"/>
          <w:szCs w:val="64"/>
          <w:lang w:val="en-US" w:eastAsia="zh-CN"/>
        </w:rPr>
        <w:t>度</w:t>
      </w:r>
      <w:r>
        <w:rPr>
          <w:rFonts w:ascii="Times New Roman" w:hAnsi="Times New Roman" w:eastAsia="方正小标宋_GBK" w:cs="方正小标宋_GBK"/>
          <w:color w:val="000000"/>
          <w:sz w:val="64"/>
          <w:szCs w:val="64"/>
          <w:lang w:val="zh-CN"/>
        </w:rPr>
        <w:t>校级产教融合项目</w:t>
      </w:r>
      <w:bookmarkEnd w:id="0"/>
      <w:bookmarkEnd w:id="1"/>
      <w:bookmarkEnd w:id="2"/>
      <w:bookmarkEnd w:id="4"/>
      <w:bookmarkEnd w:id="5"/>
      <w:bookmarkEnd w:id="6"/>
      <w:bookmarkEnd w:id="7"/>
      <w:bookmarkEnd w:id="8"/>
      <w:bookmarkEnd w:id="9"/>
      <w:bookmarkEnd w:id="10"/>
      <w:bookmarkEnd w:id="11"/>
      <w:bookmarkEnd w:id="12"/>
      <w:bookmarkEnd w:id="13"/>
      <w:bookmarkEnd w:id="14"/>
      <w:bookmarkEnd w:id="15"/>
      <w:bookmarkEnd w:id="16"/>
    </w:p>
    <w:p w14:paraId="314BC0D9">
      <w:pPr>
        <w:spacing w:line="360" w:lineRule="auto"/>
        <w:rPr>
          <w:rFonts w:ascii="Times New Roman" w:hAnsi="Times New Roman"/>
          <w:b/>
          <w:color w:val="000000"/>
          <w:sz w:val="84"/>
          <w:szCs w:val="84"/>
          <w:lang w:val="zh-CN"/>
        </w:rPr>
      </w:pPr>
    </w:p>
    <w:p w14:paraId="42321C6C">
      <w:pPr>
        <w:spacing w:line="360" w:lineRule="auto"/>
        <w:jc w:val="center"/>
        <w:outlineLvl w:val="0"/>
        <w:rPr>
          <w:rFonts w:hint="eastAsia" w:ascii="Times New Roman" w:hAnsi="Times New Roman" w:eastAsia="黑体"/>
          <w:b/>
          <w:color w:val="000000"/>
          <w:sz w:val="84"/>
          <w:szCs w:val="84"/>
          <w:lang w:val="zh-CN"/>
        </w:rPr>
      </w:pPr>
      <w:bookmarkStart w:id="17" w:name="_Toc2518"/>
      <w:bookmarkStart w:id="18" w:name="_Toc26581"/>
      <w:bookmarkStart w:id="19" w:name="_Toc27203"/>
      <w:bookmarkStart w:id="20" w:name="_Toc10212"/>
      <w:bookmarkStart w:id="21" w:name="_Toc1257"/>
      <w:r>
        <w:rPr>
          <w:rFonts w:hint="eastAsia" w:ascii="Times New Roman" w:hAnsi="Times New Roman" w:eastAsia="黑体"/>
          <w:b/>
          <w:color w:val="000000"/>
          <w:sz w:val="84"/>
          <w:szCs w:val="84"/>
          <w:lang w:val="zh-CN"/>
        </w:rPr>
        <w:t>申</w:t>
      </w:r>
      <w:bookmarkEnd w:id="17"/>
      <w:bookmarkEnd w:id="18"/>
      <w:bookmarkEnd w:id="19"/>
      <w:bookmarkEnd w:id="20"/>
      <w:bookmarkEnd w:id="21"/>
    </w:p>
    <w:p w14:paraId="1779420A">
      <w:pPr>
        <w:spacing w:line="360" w:lineRule="auto"/>
        <w:jc w:val="center"/>
        <w:outlineLvl w:val="0"/>
        <w:rPr>
          <w:rFonts w:hint="eastAsia" w:ascii="Times New Roman" w:hAnsi="Times New Roman" w:eastAsia="黑体"/>
          <w:b/>
          <w:color w:val="000000"/>
          <w:sz w:val="84"/>
          <w:szCs w:val="84"/>
          <w:lang w:val="zh-CN"/>
        </w:rPr>
      </w:pPr>
      <w:bookmarkStart w:id="22" w:name="_Toc10809"/>
      <w:bookmarkStart w:id="23" w:name="_Toc11590"/>
      <w:bookmarkStart w:id="24" w:name="_Toc23200"/>
      <w:bookmarkStart w:id="25" w:name="_Toc26559"/>
      <w:bookmarkStart w:id="26" w:name="_Toc28765"/>
      <w:r>
        <w:rPr>
          <w:rFonts w:hint="eastAsia" w:ascii="Times New Roman" w:hAnsi="Times New Roman" w:eastAsia="黑体"/>
          <w:b/>
          <w:color w:val="000000"/>
          <w:sz w:val="84"/>
          <w:szCs w:val="84"/>
          <w:lang w:val="zh-CN"/>
        </w:rPr>
        <w:t>报</w:t>
      </w:r>
      <w:bookmarkEnd w:id="22"/>
      <w:bookmarkEnd w:id="23"/>
      <w:bookmarkEnd w:id="24"/>
      <w:bookmarkEnd w:id="25"/>
      <w:bookmarkEnd w:id="26"/>
    </w:p>
    <w:p w14:paraId="21E73534">
      <w:pPr>
        <w:spacing w:line="360" w:lineRule="auto"/>
        <w:jc w:val="center"/>
        <w:outlineLvl w:val="0"/>
        <w:rPr>
          <w:rFonts w:hint="eastAsia" w:ascii="Times New Roman" w:hAnsi="Times New Roman" w:eastAsia="黑体"/>
          <w:b/>
          <w:color w:val="000000"/>
          <w:sz w:val="84"/>
          <w:szCs w:val="84"/>
          <w:lang w:val="zh-CN"/>
        </w:rPr>
      </w:pPr>
      <w:bookmarkStart w:id="27" w:name="_Toc28422"/>
      <w:bookmarkStart w:id="28" w:name="_Toc2389"/>
      <w:bookmarkStart w:id="29" w:name="_Toc9425"/>
      <w:bookmarkStart w:id="30" w:name="_Toc8519"/>
      <w:bookmarkStart w:id="31" w:name="_Toc21734"/>
      <w:r>
        <w:rPr>
          <w:rFonts w:hint="eastAsia" w:ascii="Times New Roman" w:hAnsi="Times New Roman" w:eastAsia="黑体"/>
          <w:b/>
          <w:color w:val="000000"/>
          <w:sz w:val="84"/>
          <w:szCs w:val="84"/>
          <w:lang w:val="zh-CN"/>
        </w:rPr>
        <w:t>指</w:t>
      </w:r>
      <w:bookmarkEnd w:id="27"/>
      <w:bookmarkEnd w:id="28"/>
      <w:bookmarkEnd w:id="29"/>
      <w:bookmarkEnd w:id="30"/>
      <w:bookmarkEnd w:id="31"/>
    </w:p>
    <w:p w14:paraId="3DF0CEE1">
      <w:pPr>
        <w:spacing w:line="360" w:lineRule="auto"/>
        <w:jc w:val="center"/>
        <w:outlineLvl w:val="0"/>
        <w:rPr>
          <w:rFonts w:hint="eastAsia" w:ascii="Times New Roman" w:hAnsi="Times New Roman" w:eastAsia="黑体"/>
          <w:bCs/>
          <w:color w:val="000000"/>
          <w:sz w:val="84"/>
          <w:szCs w:val="84"/>
          <w:lang w:val="zh-CN"/>
        </w:rPr>
      </w:pPr>
      <w:bookmarkStart w:id="32" w:name="_Toc4954"/>
      <w:bookmarkStart w:id="33" w:name="_Toc2834"/>
      <w:bookmarkStart w:id="34" w:name="_Toc27685"/>
      <w:bookmarkStart w:id="35" w:name="_Toc12353"/>
      <w:bookmarkStart w:id="36" w:name="_Toc5826"/>
      <w:r>
        <w:rPr>
          <w:rFonts w:hint="eastAsia" w:ascii="Times New Roman" w:hAnsi="Times New Roman" w:eastAsia="黑体"/>
          <w:b/>
          <w:color w:val="000000"/>
          <w:sz w:val="84"/>
          <w:szCs w:val="84"/>
          <w:lang w:val="zh-CN"/>
        </w:rPr>
        <w:t>南</w:t>
      </w:r>
      <w:bookmarkEnd w:id="32"/>
      <w:bookmarkEnd w:id="33"/>
      <w:bookmarkEnd w:id="34"/>
      <w:bookmarkEnd w:id="35"/>
      <w:bookmarkEnd w:id="36"/>
    </w:p>
    <w:p w14:paraId="5A3D500C">
      <w:pPr>
        <w:spacing w:line="288" w:lineRule="auto"/>
        <w:rPr>
          <w:rFonts w:hint="eastAsia" w:ascii="Times New Roman" w:hAnsi="Times New Roman" w:eastAsia="宋体" w:cs="宋体"/>
          <w:b/>
          <w:bCs/>
          <w:color w:val="000000"/>
          <w:sz w:val="32"/>
          <w:szCs w:val="48"/>
        </w:rPr>
      </w:pPr>
    </w:p>
    <w:p w14:paraId="7D34D30B">
      <w:pPr>
        <w:spacing w:line="288" w:lineRule="auto"/>
        <w:jc w:val="center"/>
        <w:rPr>
          <w:rFonts w:hint="eastAsia" w:ascii="Times New Roman" w:hAnsi="Times New Roman" w:eastAsia="宋体" w:cs="宋体"/>
          <w:b/>
          <w:bCs/>
          <w:color w:val="000000"/>
          <w:sz w:val="32"/>
          <w:szCs w:val="48"/>
        </w:rPr>
      </w:pPr>
    </w:p>
    <w:p w14:paraId="6E914268">
      <w:pPr>
        <w:spacing w:line="288" w:lineRule="auto"/>
        <w:jc w:val="center"/>
        <w:rPr>
          <w:rFonts w:hint="eastAsia" w:ascii="Times New Roman" w:hAnsi="Times New Roman" w:eastAsia="宋体" w:cs="宋体"/>
          <w:b/>
          <w:bCs/>
          <w:color w:val="000000"/>
          <w:sz w:val="32"/>
          <w:szCs w:val="48"/>
        </w:rPr>
      </w:pPr>
      <w:r>
        <w:rPr>
          <w:rFonts w:hint="eastAsia" w:ascii="Times New Roman" w:hAnsi="Times New Roman" w:eastAsia="宋体" w:cs="宋体"/>
          <w:b/>
          <w:bCs/>
          <w:color w:val="000000"/>
          <w:sz w:val="32"/>
          <w:szCs w:val="48"/>
        </w:rPr>
        <w:t>校企合作处 制</w:t>
      </w:r>
    </w:p>
    <w:p w14:paraId="55AD81E5">
      <w:pPr>
        <w:spacing w:line="288" w:lineRule="auto"/>
        <w:jc w:val="center"/>
        <w:rPr>
          <w:rFonts w:hint="eastAsia" w:ascii="Times New Roman" w:hAnsi="Times New Roman" w:eastAsia="宋体" w:cs="宋体"/>
          <w:b/>
          <w:bCs/>
          <w:color w:val="000000"/>
          <w:sz w:val="32"/>
          <w:szCs w:val="40"/>
        </w:rPr>
      </w:pPr>
      <w:r>
        <w:rPr>
          <w:rFonts w:hint="eastAsia" w:ascii="Times New Roman" w:hAnsi="Times New Roman" w:eastAsia="宋体" w:cs="宋体"/>
          <w:b/>
          <w:bCs/>
          <w:color w:val="000000"/>
          <w:sz w:val="32"/>
          <w:szCs w:val="40"/>
        </w:rPr>
        <w:t>2025年1</w:t>
      </w:r>
      <w:r>
        <w:rPr>
          <w:rFonts w:hint="eastAsia" w:ascii="Times New Roman" w:hAnsi="Times New Roman" w:eastAsia="宋体" w:cs="宋体"/>
          <w:b/>
          <w:bCs/>
          <w:color w:val="000000"/>
          <w:sz w:val="32"/>
          <w:szCs w:val="40"/>
          <w:lang w:val="en-US" w:eastAsia="zh-CN"/>
        </w:rPr>
        <w:t>2</w:t>
      </w:r>
      <w:r>
        <w:rPr>
          <w:rFonts w:hint="eastAsia" w:ascii="Times New Roman" w:hAnsi="Times New Roman" w:eastAsia="宋体" w:cs="宋体"/>
          <w:b/>
          <w:bCs/>
          <w:color w:val="000000"/>
          <w:sz w:val="32"/>
          <w:szCs w:val="40"/>
        </w:rPr>
        <w:t>月</w:t>
      </w:r>
    </w:p>
    <w:p w14:paraId="7C5D209B">
      <w:pPr>
        <w:spacing w:line="288" w:lineRule="auto"/>
        <w:rPr>
          <w:rFonts w:hint="eastAsia" w:ascii="Times New Roman" w:hAnsi="Times New Roman" w:eastAsia="宋体" w:cs="宋体"/>
          <w:b/>
          <w:bCs/>
          <w:color w:val="000000"/>
          <w:sz w:val="32"/>
          <w:szCs w:val="40"/>
        </w:rPr>
      </w:pPr>
    </w:p>
    <w:p w14:paraId="1BB8C229">
      <w:pPr>
        <w:spacing w:line="288" w:lineRule="auto"/>
        <w:jc w:val="center"/>
        <w:rPr>
          <w:rFonts w:hint="eastAsia" w:ascii="Times New Roman" w:hAnsi="Times New Roman" w:eastAsia="方正小标宋_GBK" w:cs="方正小标宋_GBK"/>
          <w:b/>
          <w:bCs/>
          <w:color w:val="000000"/>
          <w:sz w:val="40"/>
          <w:szCs w:val="48"/>
        </w:rPr>
      </w:pPr>
      <w:r>
        <w:rPr>
          <w:rFonts w:hint="eastAsia" w:ascii="Times New Roman" w:hAnsi="Times New Roman" w:eastAsia="方正小标宋_GBK" w:cs="方正小标宋_GBK"/>
          <w:b/>
          <w:bCs/>
          <w:color w:val="000000"/>
          <w:sz w:val="40"/>
          <w:szCs w:val="48"/>
        </w:rPr>
        <w:t>目  录</w:t>
      </w:r>
    </w:p>
    <w:bookmarkEnd w:id="3"/>
    <w:sdt>
      <w:sdtPr>
        <w:rPr>
          <w:rFonts w:ascii="Times New Roman" w:hAnsi="Times New Roman" w:eastAsia="宋体"/>
        </w:rPr>
        <w:id w:val="147480240"/>
        <w15:color w:val="DBDBDB"/>
        <w:docPartObj>
          <w:docPartGallery w:val="Table of Contents"/>
          <w:docPartUnique/>
        </w:docPartObj>
      </w:sdtPr>
      <w:sdtEndPr>
        <w:rPr>
          <w:rFonts w:hint="eastAsia" w:ascii="Times New Roman" w:hAnsi="Times New Roman" w:eastAsia="黑体" w:cs="黑体"/>
          <w:b/>
          <w:szCs w:val="40"/>
        </w:rPr>
      </w:sdtEndPr>
      <w:sdtContent>
        <w:p w14:paraId="19FD6F72">
          <w:pPr>
            <w:spacing w:line="560" w:lineRule="exact"/>
            <w:ind w:firstLine="420" w:firstLineChars="200"/>
            <w:rPr>
              <w:rFonts w:hint="eastAsia" w:ascii="Times New Roman" w:hAnsi="Times New Roman" w:eastAsia="黑体" w:cs="黑体"/>
              <w:b/>
              <w:szCs w:val="40"/>
            </w:rPr>
          </w:pPr>
          <w:r>
            <w:rPr>
              <w:rFonts w:hint="eastAsia" w:ascii="Times New Roman" w:hAnsi="Times New Roman" w:eastAsia="黑体" w:cs="黑体"/>
              <w:sz w:val="32"/>
              <w:szCs w:val="40"/>
            </w:rPr>
            <w:fldChar w:fldCharType="begin"/>
          </w:r>
          <w:r>
            <w:rPr>
              <w:rFonts w:hint="eastAsia" w:ascii="Times New Roman" w:hAnsi="Times New Roman" w:eastAsia="黑体" w:cs="黑体"/>
              <w:sz w:val="32"/>
              <w:szCs w:val="40"/>
            </w:rPr>
            <w:instrText xml:space="preserve">TOC \o "1-2" \h \u </w:instrText>
          </w:r>
          <w:r>
            <w:rPr>
              <w:rFonts w:hint="eastAsia" w:ascii="Times New Roman" w:hAnsi="Times New Roman" w:eastAsia="黑体" w:cs="黑体"/>
              <w:sz w:val="32"/>
              <w:szCs w:val="40"/>
            </w:rPr>
            <w:fldChar w:fldCharType="separate"/>
          </w:r>
        </w:p>
        <w:p w14:paraId="13CB96E2">
          <w:pPr>
            <w:pStyle w:val="7"/>
            <w:tabs>
              <w:tab w:val="right" w:leader="dot" w:pos="8845"/>
            </w:tabs>
            <w:rPr>
              <w:rFonts w:hint="eastAsia" w:ascii="Times New Roman" w:hAnsi="Times New Roman" w:eastAsia="方正仿宋_GB18030" w:cs="方正仿宋_GB18030"/>
              <w:b/>
              <w:bCs/>
              <w:sz w:val="32"/>
              <w:szCs w:val="56"/>
              <w:lang w:val="en-US" w:eastAsia="zh-CN"/>
            </w:rPr>
          </w:pPr>
          <w:r>
            <w:rPr>
              <w:rFonts w:hint="eastAsia" w:ascii="Times New Roman" w:hAnsi="Times New Roman" w:eastAsia="方正仿宋_GB18030" w:cs="方正仿宋_GB18030"/>
              <w:b/>
              <w:bCs/>
              <w:sz w:val="32"/>
              <w:szCs w:val="56"/>
              <w:lang w:val="en-US" w:eastAsia="zh-CN"/>
            </w:rPr>
            <w:t>一、项目类</w:t>
          </w:r>
        </w:p>
        <w:p w14:paraId="2AA92602">
          <w:pPr>
            <w:pStyle w:val="7"/>
            <w:tabs>
              <w:tab w:val="right" w:leader="dot" w:pos="8845"/>
            </w:tabs>
            <w:rPr>
              <w:rFonts w:hint="eastAsia" w:ascii="Times New Roman" w:hAnsi="Times New Roman" w:eastAsia="仿宋_GB2312" w:cs="仿宋_GB2312"/>
              <w:sz w:val="32"/>
              <w:szCs w:val="40"/>
              <w:lang w:val="en-US" w:eastAsia="zh-CN"/>
            </w:rPr>
          </w:pPr>
          <w:r>
            <w:rPr>
              <w:rFonts w:ascii="Times New Roman" w:hAnsi="Times New Roman"/>
            </w:rPr>
            <w:fldChar w:fldCharType="begin"/>
          </w:r>
          <w:r>
            <w:rPr>
              <w:rFonts w:ascii="Times New Roman" w:hAnsi="Times New Roman"/>
            </w:rPr>
            <w:instrText xml:space="preserve"> HYPERLINK \l "_Toc9368" </w:instrText>
          </w:r>
          <w:r>
            <w:rPr>
              <w:rFonts w:ascii="Times New Roman" w:hAnsi="Times New Roman"/>
            </w:rPr>
            <w:fldChar w:fldCharType="separate"/>
          </w:r>
          <w:r>
            <w:rPr>
              <w:rFonts w:hint="eastAsia" w:ascii="Times New Roman" w:hAnsi="Times New Roman" w:eastAsia="仿宋_GB2312" w:cs="仿宋_GB2312"/>
              <w:sz w:val="32"/>
              <w:szCs w:val="56"/>
            </w:rPr>
            <w:t>1.</w:t>
          </w:r>
          <w:r>
            <w:rPr>
              <w:rFonts w:hint="eastAsia" w:ascii="Times New Roman" w:hAnsi="Times New Roman" w:eastAsia="仿宋_GB2312" w:cs="仿宋_GB2312"/>
              <w:sz w:val="32"/>
              <w:szCs w:val="40"/>
            </w:rPr>
            <w:t>现代</w:t>
          </w:r>
          <w:r>
            <w:rPr>
              <w:rFonts w:hint="eastAsia" w:ascii="Times New Roman" w:hAnsi="Times New Roman" w:eastAsia="仿宋_GB2312" w:cs="仿宋_GB2312"/>
              <w:sz w:val="32"/>
              <w:szCs w:val="40"/>
              <w:lang w:val="en-US" w:eastAsia="zh-CN"/>
            </w:rPr>
            <w:t>产业学院……………………………………………………</w:t>
          </w:r>
          <w:r>
            <w:rPr>
              <w:rFonts w:hint="eastAsia" w:ascii="Times New Roman" w:hAnsi="Times New Roman" w:eastAsia="仿宋_GB2312" w:cs="仿宋_GB2312"/>
              <w:sz w:val="32"/>
              <w:szCs w:val="40"/>
            </w:rPr>
            <w:fldChar w:fldCharType="end"/>
          </w:r>
          <w:r>
            <w:rPr>
              <w:rFonts w:hint="eastAsia" w:ascii="Times New Roman" w:hAnsi="Times New Roman" w:eastAsia="仿宋_GB2312" w:cs="仿宋_GB2312"/>
              <w:sz w:val="32"/>
              <w:szCs w:val="40"/>
              <w:lang w:val="en-US" w:eastAsia="zh-CN"/>
            </w:rPr>
            <w:t>1</w:t>
          </w:r>
        </w:p>
        <w:p w14:paraId="3623DA0B">
          <w:pPr>
            <w:pStyle w:val="7"/>
            <w:tabs>
              <w:tab w:val="right" w:leader="dot" w:pos="8845"/>
            </w:tabs>
            <w:rPr>
              <w:rFonts w:hint="default" w:ascii="Times New Roman" w:hAnsi="Times New Roman" w:eastAsia="仿宋_GB2312" w:cs="仿宋_GB2312"/>
              <w:sz w:val="32"/>
              <w:szCs w:val="40"/>
              <w:lang w:val="en-US" w:eastAsia="zh-CN"/>
            </w:rPr>
          </w:pPr>
          <w:r>
            <w:rPr>
              <w:rFonts w:hint="eastAsia" w:ascii="Times New Roman" w:hAnsi="Times New Roman" w:eastAsia="仿宋_GB2312" w:cs="仿宋_GB2312"/>
              <w:sz w:val="32"/>
              <w:szCs w:val="40"/>
              <w:lang w:val="en-US" w:eastAsia="zh-CN"/>
            </w:rPr>
            <w:t>2.校企合作典型生产实践项目……………………………………1</w:t>
          </w:r>
        </w:p>
        <w:p w14:paraId="7114DE85">
          <w:pPr>
            <w:rPr>
              <w:rFonts w:hint="default" w:ascii="Times New Roman" w:hAnsi="Times New Roman" w:eastAsia="仿宋_GB2312" w:cs="仿宋_GB2312"/>
              <w:sz w:val="32"/>
              <w:szCs w:val="40"/>
              <w:lang w:val="en-US" w:eastAsia="zh-CN"/>
            </w:rPr>
          </w:pPr>
          <w:r>
            <w:rPr>
              <w:rFonts w:hint="eastAsia" w:ascii="Times New Roman" w:hAnsi="Times New Roman" w:eastAsia="仿宋_GB2312" w:cs="仿宋_GB2312"/>
              <w:kern w:val="2"/>
              <w:sz w:val="32"/>
              <w:szCs w:val="40"/>
              <w:lang w:val="en-US" w:eastAsia="zh-CN" w:bidi="ar-SA"/>
            </w:rPr>
            <w:t>3.县域产教融合体培育项目</w:t>
          </w:r>
          <w:r>
            <w:rPr>
              <w:rFonts w:hint="eastAsia" w:ascii="Times New Roman" w:hAnsi="Times New Roman" w:eastAsia="仿宋_GB2312" w:cs="仿宋_GB2312"/>
              <w:sz w:val="32"/>
              <w:szCs w:val="40"/>
              <w:lang w:val="en-US" w:eastAsia="zh-CN"/>
            </w:rPr>
            <w:t>（直接认定）</w:t>
          </w:r>
          <w:r>
            <w:rPr>
              <w:rFonts w:hint="eastAsia" w:ascii="Times New Roman" w:hAnsi="Times New Roman" w:eastAsia="仿宋_GB2312" w:cs="仿宋_GB2312"/>
              <w:sz w:val="32"/>
              <w:szCs w:val="40"/>
              <w:lang w:eastAsia="zh-CN"/>
            </w:rPr>
            <w:t>………………………</w:t>
          </w:r>
          <w:r>
            <w:rPr>
              <w:rFonts w:hint="eastAsia" w:ascii="Times New Roman" w:hAnsi="Times New Roman" w:eastAsia="仿宋_GB2312" w:cs="仿宋_GB2312"/>
              <w:sz w:val="32"/>
              <w:szCs w:val="40"/>
              <w:lang w:val="en-US" w:eastAsia="zh-CN"/>
            </w:rPr>
            <w:t>4</w:t>
          </w:r>
        </w:p>
        <w:p w14:paraId="3334EA5C">
          <w:pPr>
            <w:pStyle w:val="7"/>
            <w:tabs>
              <w:tab w:val="right" w:leader="dot" w:pos="8845"/>
            </w:tabs>
            <w:rPr>
              <w:rFonts w:hint="eastAsia" w:ascii="Times New Roman" w:hAnsi="Times New Roman" w:eastAsia="方正仿宋_GB18030" w:cs="方正仿宋_GB18030"/>
              <w:b/>
              <w:bCs/>
              <w:sz w:val="32"/>
              <w:szCs w:val="56"/>
              <w:lang w:val="en-US" w:eastAsia="zh-CN"/>
            </w:rPr>
          </w:pPr>
          <w:r>
            <w:rPr>
              <w:rFonts w:hint="eastAsia" w:ascii="Times New Roman" w:hAnsi="Times New Roman" w:eastAsia="方正仿宋_GB18030" w:cs="方正仿宋_GB18030"/>
              <w:b/>
              <w:bCs/>
              <w:sz w:val="32"/>
              <w:szCs w:val="56"/>
              <w:lang w:val="en-US" w:eastAsia="zh-CN"/>
            </w:rPr>
            <w:t>二、荣誉类</w:t>
          </w:r>
        </w:p>
        <w:p w14:paraId="18709E22">
          <w:pPr>
            <w:pStyle w:val="7"/>
            <w:tabs>
              <w:tab w:val="right" w:leader="dot" w:pos="8845"/>
            </w:tabs>
            <w:rPr>
              <w:rFonts w:hint="default" w:ascii="Times New Roman" w:hAnsi="Times New Roman" w:eastAsia="仿宋_GB2312" w:cs="仿宋_GB2312"/>
              <w:sz w:val="32"/>
              <w:szCs w:val="40"/>
              <w:lang w:val="en-US" w:eastAsia="zh-CN"/>
            </w:rPr>
          </w:pPr>
          <w:r>
            <w:rPr>
              <w:rFonts w:hint="eastAsia" w:ascii="Times New Roman" w:hAnsi="Times New Roman" w:eastAsia="仿宋_GB2312" w:cs="仿宋_GB2312"/>
              <w:sz w:val="32"/>
              <w:szCs w:val="40"/>
              <w:lang w:val="en-US" w:eastAsia="zh-CN"/>
            </w:rPr>
            <w:t>1.产教融合典型案例………………………………………………4</w:t>
          </w:r>
        </w:p>
        <w:p w14:paraId="336F326E">
          <w:pPr>
            <w:pStyle w:val="7"/>
            <w:tabs>
              <w:tab w:val="right" w:leader="dot" w:pos="8845"/>
            </w:tabs>
            <w:rPr>
              <w:rFonts w:hint="default" w:ascii="Times New Roman" w:hAnsi="Times New Roman" w:eastAsia="仿宋_GB2312" w:cs="仿宋_GB2312"/>
              <w:sz w:val="32"/>
              <w:szCs w:val="56"/>
              <w:lang w:val="en-US" w:eastAsia="zh-CN"/>
            </w:rPr>
          </w:pPr>
          <w:r>
            <w:rPr>
              <w:rFonts w:hint="eastAsia" w:ascii="Times New Roman" w:hAnsi="Times New Roman" w:eastAsia="仿宋_GB2312" w:cs="仿宋_GB2312"/>
              <w:sz w:val="32"/>
              <w:szCs w:val="40"/>
              <w:lang w:val="en-US" w:eastAsia="zh-CN"/>
            </w:rPr>
            <w:t>2.校企合作先进工作者</w:t>
          </w:r>
          <w:r>
            <w:rPr>
              <w:rFonts w:hint="eastAsia" w:ascii="Times New Roman" w:hAnsi="Times New Roman" w:eastAsia="仿宋_GB2312" w:cs="仿宋_GB2312"/>
              <w:sz w:val="32"/>
              <w:szCs w:val="40"/>
              <w:lang w:eastAsia="zh-CN"/>
            </w:rPr>
            <w:t>……………………………………………</w:t>
          </w:r>
          <w:r>
            <w:rPr>
              <w:rFonts w:hint="eastAsia" w:ascii="Times New Roman" w:hAnsi="Times New Roman" w:eastAsia="仿宋_GB2312" w:cs="仿宋_GB2312"/>
              <w:sz w:val="32"/>
              <w:szCs w:val="40"/>
              <w:lang w:val="en-US" w:eastAsia="zh-CN"/>
            </w:rPr>
            <w:t>7</w:t>
          </w:r>
        </w:p>
        <w:p w14:paraId="134B7F75">
          <w:pPr>
            <w:pStyle w:val="8"/>
            <w:tabs>
              <w:tab w:val="right" w:leader="dot" w:pos="8845"/>
            </w:tabs>
            <w:rPr>
              <w:rFonts w:hint="eastAsia" w:ascii="Times New Roman" w:hAnsi="Times New Roman" w:eastAsia="仿宋_GB2312" w:cs="仿宋_GB2312"/>
              <w:sz w:val="32"/>
              <w:szCs w:val="40"/>
            </w:rPr>
          </w:pPr>
        </w:p>
        <w:p w14:paraId="5265565D">
          <w:pPr>
            <w:spacing w:line="600" w:lineRule="exact"/>
            <w:ind w:firstLine="422" w:firstLineChars="200"/>
            <w:rPr>
              <w:rFonts w:ascii="Times New Roman" w:hAnsi="Times New Roman"/>
            </w:rPr>
          </w:pPr>
          <w:r>
            <w:rPr>
              <w:rFonts w:hint="eastAsia" w:ascii="Times New Roman" w:hAnsi="Times New Roman" w:eastAsia="黑体" w:cs="黑体"/>
              <w:b/>
              <w:szCs w:val="40"/>
            </w:rPr>
            <w:fldChar w:fldCharType="end"/>
          </w:r>
        </w:p>
      </w:sdtContent>
    </w:sdt>
    <w:p w14:paraId="4DF12340">
      <w:pPr>
        <w:pStyle w:val="3"/>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ind w:firstLine="640" w:firstLineChars="200"/>
        <w:textAlignment w:val="auto"/>
        <w:rPr>
          <w:rFonts w:hint="eastAsia" w:ascii="Times New Roman" w:hAnsi="Times New Roman" w:eastAsia="黑体" w:cs="黑体"/>
          <w:kern w:val="44"/>
          <w:sz w:val="32"/>
          <w:szCs w:val="42"/>
          <w:lang w:val="en-US" w:eastAsia="zh-CN" w:bidi="ar-SA"/>
        </w:rPr>
        <w:sectPr>
          <w:pgSz w:w="11906" w:h="16838"/>
          <w:pgMar w:top="2098" w:right="1474" w:bottom="1984" w:left="1587"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631416A6">
      <w:pPr>
        <w:pStyle w:val="3"/>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ind w:firstLine="640" w:firstLineChars="200"/>
        <w:textAlignment w:val="auto"/>
        <w:rPr>
          <w:rFonts w:hint="eastAsia" w:ascii="Times New Roman" w:hAnsi="Times New Roman" w:cs="黑体"/>
          <w:lang w:val="en-US" w:eastAsia="zh-CN"/>
        </w:rPr>
      </w:pPr>
      <w:r>
        <w:rPr>
          <w:rFonts w:hint="eastAsia" w:ascii="Times New Roman" w:hAnsi="Times New Roman" w:eastAsia="黑体" w:cs="黑体"/>
          <w:kern w:val="44"/>
          <w:sz w:val="32"/>
          <w:szCs w:val="42"/>
          <w:lang w:val="en-US" w:eastAsia="zh-CN" w:bidi="ar-SA"/>
        </w:rPr>
        <w:t>一、</w:t>
      </w:r>
      <w:r>
        <w:rPr>
          <w:rFonts w:hint="eastAsia" w:ascii="Times New Roman" w:hAnsi="Times New Roman" w:cs="黑体"/>
          <w:lang w:val="en-US" w:eastAsia="zh-CN"/>
        </w:rPr>
        <w:t>项目类</w:t>
      </w:r>
    </w:p>
    <w:p w14:paraId="192EDD86">
      <w:pPr>
        <w:pStyle w:val="3"/>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ind w:firstLine="640" w:firstLineChars="200"/>
        <w:textAlignment w:val="auto"/>
        <w:rPr>
          <w:rFonts w:ascii="Times New Roman" w:hAnsi="Times New Roman"/>
        </w:rPr>
      </w:pPr>
      <w:r>
        <w:rPr>
          <w:rFonts w:hint="eastAsia" w:ascii="Times New Roman" w:hAnsi="Times New Roman" w:cs="黑体"/>
          <w:lang w:val="en-US" w:eastAsia="zh-CN"/>
        </w:rPr>
        <w:t>1.</w:t>
      </w:r>
      <w:r>
        <w:rPr>
          <w:rFonts w:ascii="Times New Roman" w:hAnsi="Times New Roman" w:cs="黑体"/>
        </w:rPr>
        <w:t>现代产业学院</w:t>
      </w:r>
    </w:p>
    <w:p w14:paraId="35F5272F">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Times New Roman" w:hAnsi="Times New Roman" w:eastAsia="仿宋_GB2312" w:cs="仿宋_GB2312"/>
          <w:sz w:val="32"/>
          <w:szCs w:val="32"/>
        </w:rPr>
      </w:pPr>
      <w:bookmarkStart w:id="37" w:name="_Toc4206"/>
      <w:r>
        <w:rPr>
          <w:rFonts w:hint="eastAsia" w:ascii="Times New Roman" w:hAnsi="Times New Roman" w:eastAsia="仿宋_GB2312" w:cs="仿宋_GB2312"/>
          <w:sz w:val="32"/>
          <w:szCs w:val="32"/>
        </w:rPr>
        <w:t>为全面深化产教融合、科教融汇，培养适应和引领现代产业发展的高质量应用型人才，全面落实“一个专业群一个产教融合新型载体”的要求（产教融合新型载体包括产业学院、行业产教融合共同体‌、市域产教联合体等），学校拟立项支持建设一批现代产业学院。</w:t>
      </w:r>
    </w:p>
    <w:p w14:paraId="18ED172F">
      <w:pPr>
        <w:snapToGrid w:val="0"/>
        <w:spacing w:line="600" w:lineRule="exact"/>
        <w:ind w:firstLine="643" w:firstLineChars="200"/>
        <w:rPr>
          <w:rFonts w:hint="eastAsia" w:ascii="Times New Roman" w:hAnsi="Times New Roman" w:eastAsia="仿宋_GB2312" w:cs="仿宋_GB2312"/>
          <w:b/>
          <w:bCs/>
          <w:sz w:val="32"/>
          <w:szCs w:val="32"/>
        </w:rPr>
      </w:pPr>
      <w:r>
        <w:rPr>
          <w:rFonts w:hint="eastAsia" w:ascii="Times New Roman" w:hAnsi="Times New Roman" w:eastAsia="仿宋_GB2312" w:cs="仿宋_GB2312"/>
          <w:b/>
          <w:bCs/>
          <w:sz w:val="32"/>
          <w:szCs w:val="32"/>
          <w:lang w:val="en-US" w:eastAsia="zh-CN"/>
        </w:rPr>
        <w:t xml:space="preserve">1.1 </w:t>
      </w:r>
      <w:r>
        <w:rPr>
          <w:rFonts w:hint="eastAsia" w:ascii="Times New Roman" w:hAnsi="Times New Roman" w:eastAsia="仿宋_GB2312" w:cs="仿宋_GB2312"/>
          <w:b/>
          <w:bCs/>
          <w:sz w:val="32"/>
          <w:szCs w:val="32"/>
        </w:rPr>
        <w:t>建设内容</w:t>
      </w:r>
    </w:p>
    <w:p w14:paraId="5A9F2922">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详见附件5《阜阳职业技术学院现代产业学院建设与管理办法》。</w:t>
      </w:r>
    </w:p>
    <w:p w14:paraId="26F9ECFF">
      <w:pPr>
        <w:snapToGrid w:val="0"/>
        <w:spacing w:line="600" w:lineRule="exact"/>
        <w:ind w:firstLine="643" w:firstLineChars="200"/>
        <w:rPr>
          <w:rFonts w:hint="eastAsia" w:ascii="Times New Roman" w:hAnsi="Times New Roman" w:eastAsia="仿宋" w:cs="仿宋"/>
          <w:sz w:val="32"/>
          <w:szCs w:val="32"/>
        </w:rPr>
      </w:pPr>
      <w:r>
        <w:rPr>
          <w:rFonts w:hint="eastAsia" w:ascii="Times New Roman" w:hAnsi="Times New Roman" w:eastAsia="仿宋_GB2312" w:cs="仿宋_GB2312"/>
          <w:b/>
          <w:bCs/>
          <w:sz w:val="32"/>
          <w:szCs w:val="32"/>
          <w:lang w:val="en-US" w:eastAsia="zh-CN"/>
        </w:rPr>
        <w:t xml:space="preserve">1.2 </w:t>
      </w:r>
      <w:r>
        <w:rPr>
          <w:rFonts w:hint="eastAsia" w:ascii="Times New Roman" w:hAnsi="Times New Roman" w:eastAsia="仿宋_GB2312" w:cs="仿宋_GB2312"/>
          <w:b/>
          <w:bCs/>
          <w:sz w:val="32"/>
          <w:szCs w:val="32"/>
        </w:rPr>
        <w:t>申报要求</w:t>
      </w:r>
    </w:p>
    <w:p w14:paraId="2085D2BD">
      <w:pPr>
        <w:pStyle w:val="3"/>
        <w:keepNext w:val="0"/>
        <w:keepLines w:val="0"/>
        <w:pageBreakBefore w:val="0"/>
        <w:widowControl w:val="0"/>
        <w:kinsoku/>
        <w:wordWrap/>
        <w:overflowPunct/>
        <w:topLinePunct w:val="0"/>
        <w:autoSpaceDE/>
        <w:autoSpaceDN/>
        <w:bidi w:val="0"/>
        <w:adjustRightInd/>
        <w:snapToGrid w:val="0"/>
        <w:spacing w:line="640" w:lineRule="exact"/>
        <w:textAlignment w:val="auto"/>
        <w:rPr>
          <w:rFonts w:hint="default" w:ascii="Times New Roman" w:hAnsi="Times New Roman" w:cs="黑体"/>
        </w:rPr>
      </w:pPr>
      <w:r>
        <w:rPr>
          <w:rFonts w:ascii="Times New Roman" w:hAnsi="Times New Roman" w:eastAsia="仿宋_GB2312" w:cs="仿宋_GB2312"/>
          <w:szCs w:val="32"/>
        </w:rPr>
        <w:t>目前学校在建的产业学院此次均应申报（已立项省级和校级产业学院的除外）。此外</w:t>
      </w:r>
      <w:r>
        <w:rPr>
          <w:rFonts w:ascii="Times New Roman" w:hAnsi="Times New Roman" w:eastAsia="仿宋_GB2312" w:cs="仿宋_GB2312"/>
          <w:szCs w:val="32"/>
          <w:highlight w:val="none"/>
        </w:rPr>
        <w:t>，各教学单位根据学院发展实际需要自愿申报现代产业学院建设项目。</w:t>
      </w:r>
      <w:bookmarkEnd w:id="37"/>
      <w:r>
        <w:rPr>
          <w:rFonts w:hint="eastAsia" w:ascii="Times New Roman" w:hAnsi="Times New Roman" w:eastAsia="仿宋_GB2312" w:cs="仿宋_GB2312"/>
          <w:sz w:val="32"/>
          <w:szCs w:val="32"/>
          <w:highlight w:val="none"/>
          <w:lang w:val="en-US" w:eastAsia="zh-CN"/>
        </w:rPr>
        <w:t>项目建设周期为3年。</w:t>
      </w:r>
    </w:p>
    <w:p w14:paraId="2F5EA969">
      <w:pPr>
        <w:pStyle w:val="3"/>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eastAsia" w:ascii="Times New Roman" w:hAnsi="Times New Roman" w:cs="黑体"/>
          <w:lang w:val="en-US" w:eastAsia="zh-CN"/>
        </w:rPr>
      </w:pPr>
      <w:r>
        <w:rPr>
          <w:rFonts w:hint="eastAsia" w:ascii="Times New Roman" w:hAnsi="Times New Roman" w:cs="黑体"/>
          <w:lang w:val="en-US" w:eastAsia="zh-CN"/>
        </w:rPr>
        <w:t>2.校企合作典型生产实践项目</w:t>
      </w:r>
    </w:p>
    <w:p w14:paraId="5D95EDF2">
      <w:pPr>
        <w:keepNext w:val="0"/>
        <w:keepLines w:val="0"/>
        <w:pageBreakBefore w:val="0"/>
        <w:widowControl w:val="0"/>
        <w:kinsoku/>
        <w:wordWrap/>
        <w:overflowPunct/>
        <w:topLinePunct w:val="0"/>
        <w:autoSpaceDE/>
        <w:autoSpaceDN/>
        <w:bidi w:val="0"/>
        <w:adjustRightInd/>
        <w:snapToGrid w:val="0"/>
        <w:spacing w:line="640" w:lineRule="exact"/>
        <w:ind w:firstLine="640" w:firstLineChars="200"/>
        <w:textAlignment w:val="auto"/>
        <w:rPr>
          <w:rFonts w:hint="eastAsia" w:ascii="Times New Roman" w:hAnsi="Times New Roman" w:eastAsia="仿宋_GB2312" w:cs="仿宋_GB2312"/>
          <w:sz w:val="32"/>
          <w:szCs w:val="32"/>
        </w:rPr>
      </w:pPr>
      <w:r>
        <w:rPr>
          <w:rFonts w:ascii="Times New Roman" w:hAnsi="Times New Roman" w:eastAsia="仿宋_GB2312" w:cs="仿宋_GB2312"/>
          <w:sz w:val="32"/>
          <w:szCs w:val="32"/>
        </w:rPr>
        <w:t>围绕安徽省</w:t>
      </w:r>
      <w:r>
        <w:rPr>
          <w:rFonts w:hint="eastAsia" w:ascii="Times New Roman" w:hAnsi="Times New Roman" w:eastAsia="仿宋_GB2312" w:cs="仿宋_GB2312"/>
          <w:sz w:val="32"/>
          <w:szCs w:val="32"/>
        </w:rPr>
        <w:t>十大</w:t>
      </w:r>
      <w:r>
        <w:rPr>
          <w:rFonts w:ascii="Times New Roman" w:hAnsi="Times New Roman" w:eastAsia="仿宋_GB2312" w:cs="仿宋_GB2312"/>
          <w:sz w:val="32"/>
          <w:szCs w:val="32"/>
        </w:rPr>
        <w:t>新兴产业、现代制造业、现代服务业等重点领域，聚焦学校主干专业群，建设一批校企协同开发的典型生产实践项目。通过项目建设，及时将行业新方法、新技术、新工艺、新标准引入教育教学实践，强化学生实践能力和职业素养培养，推动校企协同育人机制创新。</w:t>
      </w:r>
    </w:p>
    <w:p w14:paraId="5BD63DB8">
      <w:pPr>
        <w:snapToGrid w:val="0"/>
        <w:spacing w:line="600" w:lineRule="exact"/>
        <w:ind w:firstLine="643" w:firstLineChars="200"/>
        <w:rPr>
          <w:rFonts w:hint="eastAsia" w:ascii="Times New Roman" w:hAnsi="Times New Roman" w:eastAsia="仿宋_GB2312" w:cs="仿宋_GB2312"/>
          <w:b/>
          <w:bCs/>
          <w:sz w:val="32"/>
          <w:szCs w:val="32"/>
        </w:rPr>
      </w:pPr>
      <w:r>
        <w:rPr>
          <w:rFonts w:hint="eastAsia" w:ascii="Times New Roman" w:hAnsi="Times New Roman" w:eastAsia="仿宋_GB2312" w:cs="仿宋_GB2312"/>
          <w:b/>
          <w:bCs/>
          <w:sz w:val="32"/>
          <w:szCs w:val="32"/>
          <w:lang w:val="en-US" w:eastAsia="zh-CN"/>
        </w:rPr>
        <w:t xml:space="preserve">2.1 </w:t>
      </w:r>
      <w:r>
        <w:rPr>
          <w:rFonts w:ascii="Times New Roman" w:hAnsi="Times New Roman" w:eastAsia="仿宋_GB2312" w:cs="仿宋_GB2312"/>
          <w:b/>
          <w:bCs/>
          <w:sz w:val="32"/>
          <w:szCs w:val="32"/>
        </w:rPr>
        <w:t>申报条件</w:t>
      </w:r>
    </w:p>
    <w:p w14:paraId="6FA71108">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仿宋_GB2312"/>
          <w:b/>
          <w:bCs/>
          <w:sz w:val="32"/>
          <w:szCs w:val="40"/>
          <w:lang w:val="en-US" w:eastAsia="zh-CN"/>
        </w:rPr>
      </w:pPr>
      <w:r>
        <w:rPr>
          <w:rFonts w:hint="eastAsia" w:ascii="Times New Roman" w:hAnsi="Times New Roman" w:eastAsia="仿宋_GB2312" w:cs="仿宋_GB2312"/>
          <w:sz w:val="32"/>
          <w:szCs w:val="32"/>
        </w:rPr>
        <w:t>申报项目需为我校已经签订的校企合作项目。合作企业须在中国境内合法注册，近三年无重大安全、质量、信誉等方面的问题</w:t>
      </w:r>
      <w:r>
        <w:rPr>
          <w:rFonts w:hint="eastAsia" w:ascii="Times New Roman" w:hAnsi="Times New Roman" w:eastAsia="仿宋_GB2312" w:cs="仿宋_GB2312"/>
          <w:sz w:val="32"/>
          <w:szCs w:val="32"/>
          <w:lang w:eastAsia="zh-CN"/>
        </w:rPr>
        <w:t>，阜阳本地（</w:t>
      </w:r>
      <w:r>
        <w:rPr>
          <w:rFonts w:hint="eastAsia" w:ascii="Times New Roman" w:hAnsi="Times New Roman" w:eastAsia="仿宋_GB2312" w:cs="仿宋_GB2312"/>
          <w:sz w:val="32"/>
          <w:szCs w:val="32"/>
          <w:lang w:val="en-US" w:eastAsia="zh-CN"/>
        </w:rPr>
        <w:t>含县市区</w:t>
      </w:r>
      <w:r>
        <w:rPr>
          <w:rFonts w:hint="eastAsia" w:ascii="Times New Roman" w:hAnsi="Times New Roman" w:eastAsia="仿宋_GB2312" w:cs="仿宋_GB2312"/>
          <w:sz w:val="32"/>
          <w:szCs w:val="32"/>
          <w:lang w:eastAsia="zh-CN"/>
        </w:rPr>
        <w:t>）企业、产教融合型企业、专精特新企业、</w:t>
      </w:r>
      <w:r>
        <w:rPr>
          <w:rFonts w:hint="eastAsia" w:ascii="Times New Roman" w:hAnsi="Times New Roman" w:eastAsia="仿宋_GB2312" w:cs="仿宋_GB2312"/>
          <w:sz w:val="32"/>
          <w:szCs w:val="32"/>
          <w:lang w:val="en-US" w:eastAsia="zh-CN"/>
        </w:rPr>
        <w:t>高新技术企业、行业龙头企业等</w:t>
      </w:r>
      <w:r>
        <w:rPr>
          <w:rFonts w:hint="eastAsia" w:ascii="Times New Roman" w:hAnsi="Times New Roman" w:eastAsia="仿宋_GB2312" w:cs="仿宋_GB2312"/>
          <w:sz w:val="32"/>
          <w:szCs w:val="32"/>
          <w:lang w:eastAsia="zh-CN"/>
        </w:rPr>
        <w:t>优先考虑。</w:t>
      </w:r>
      <w:r>
        <w:rPr>
          <w:rFonts w:hint="eastAsia" w:ascii="Times New Roman" w:hAnsi="Times New Roman" w:eastAsia="仿宋_GB2312" w:cs="仿宋_GB2312"/>
          <w:sz w:val="32"/>
          <w:szCs w:val="32"/>
        </w:rPr>
        <w:t>申报项目应已具备一定基础，</w:t>
      </w:r>
      <w:r>
        <w:rPr>
          <w:rFonts w:hint="eastAsia" w:ascii="Times New Roman" w:hAnsi="Times New Roman" w:eastAsia="仿宋_GB2312" w:cs="仿宋_GB2312"/>
          <w:sz w:val="32"/>
          <w:szCs w:val="32"/>
          <w:lang w:val="en-US" w:eastAsia="zh-CN"/>
        </w:rPr>
        <w:t>且与合作企业签订合作协议，鼓励依托已开展订单式人才培养的项目进行申</w:t>
      </w:r>
      <w:r>
        <w:rPr>
          <w:rFonts w:hint="eastAsia" w:ascii="Times New Roman" w:hAnsi="Times New Roman" w:eastAsia="仿宋_GB2312" w:cs="仿宋_GB2312"/>
          <w:sz w:val="32"/>
          <w:szCs w:val="32"/>
          <w:highlight w:val="none"/>
          <w:lang w:val="en-US" w:eastAsia="zh-CN"/>
        </w:rPr>
        <w:t>报。项目建设周期为2年。</w:t>
      </w:r>
    </w:p>
    <w:p w14:paraId="77454954">
      <w:pPr>
        <w:spacing w:line="600" w:lineRule="exact"/>
        <w:ind w:firstLine="643" w:firstLineChars="200"/>
        <w:rPr>
          <w:rFonts w:hint="eastAsia" w:ascii="Times New Roman" w:hAnsi="Times New Roman" w:eastAsia="仿宋_GB2312" w:cs="仿宋_GB2312"/>
          <w:b/>
          <w:bCs/>
          <w:sz w:val="32"/>
          <w:szCs w:val="40"/>
          <w:lang w:val="en-US" w:eastAsia="zh-CN"/>
        </w:rPr>
      </w:pPr>
      <w:r>
        <w:rPr>
          <w:rFonts w:hint="eastAsia" w:ascii="Times New Roman" w:hAnsi="Times New Roman" w:eastAsia="仿宋_GB2312" w:cs="仿宋_GB2312"/>
          <w:b/>
          <w:bCs/>
          <w:sz w:val="32"/>
          <w:szCs w:val="40"/>
          <w:lang w:val="en-US" w:eastAsia="zh-CN"/>
        </w:rPr>
        <w:t>2.2 申报材料及佐证材料要求</w:t>
      </w:r>
    </w:p>
    <w:p w14:paraId="381B0B3C">
      <w:pPr>
        <w:pStyle w:val="4"/>
        <w:keepNext/>
        <w:keepLines/>
        <w:pageBreakBefore w:val="0"/>
        <w:widowControl w:val="0"/>
        <w:numPr>
          <w:ilvl w:val="0"/>
          <w:numId w:val="0"/>
        </w:numPr>
        <w:kinsoku/>
        <w:wordWrap/>
        <w:overflowPunct/>
        <w:topLinePunct w:val="0"/>
        <w:autoSpaceDE/>
        <w:autoSpaceDN/>
        <w:bidi w:val="0"/>
        <w:adjustRightInd/>
        <w:snapToGrid/>
        <w:spacing w:before="0" w:after="0" w:line="640" w:lineRule="exact"/>
        <w:ind w:firstLine="640" w:firstLineChars="200"/>
        <w:textAlignment w:val="auto"/>
        <w:rPr>
          <w:rFonts w:hint="eastAsia" w:ascii="Times New Roman" w:hAnsi="Times New Roman" w:eastAsia="仿宋_GB2312" w:cs="仿宋_GB2312"/>
          <w:b w:val="0"/>
          <w:kern w:val="2"/>
          <w:sz w:val="32"/>
          <w:szCs w:val="32"/>
          <w:lang w:val="en-US" w:eastAsia="zh-CN" w:bidi="ar-SA"/>
        </w:rPr>
      </w:pPr>
      <w:r>
        <w:rPr>
          <w:rFonts w:hint="eastAsia" w:ascii="Times New Roman" w:hAnsi="Times New Roman" w:eastAsia="仿宋_GB2312" w:cs="仿宋_GB2312"/>
          <w:b w:val="0"/>
          <w:kern w:val="2"/>
          <w:sz w:val="32"/>
          <w:szCs w:val="32"/>
          <w:lang w:val="en-US" w:eastAsia="zh-CN" w:bidi="ar-SA"/>
        </w:rPr>
        <w:t>填写《阜阳职业技术学院校企合作典型生产实践项目《申报书》，内容应包含校企基本信息、申报项目基础信息、建设方案（目标思路、重点任务与建设举措、预期成效及特色创新）等。</w:t>
      </w:r>
    </w:p>
    <w:p w14:paraId="008AD00C">
      <w:pPr>
        <w:spacing w:line="600" w:lineRule="exact"/>
        <w:ind w:firstLine="643" w:firstLineChars="200"/>
        <w:rPr>
          <w:rFonts w:hint="eastAsia" w:ascii="Times New Roman" w:hAnsi="Times New Roman" w:eastAsia="仿宋_GB2312" w:cs="仿宋_GB2312"/>
          <w:b/>
          <w:bCs/>
          <w:sz w:val="32"/>
          <w:szCs w:val="40"/>
        </w:rPr>
      </w:pPr>
      <w:r>
        <w:rPr>
          <w:rFonts w:hint="eastAsia" w:ascii="Times New Roman" w:hAnsi="Times New Roman" w:eastAsia="仿宋_GB2312" w:cs="仿宋_GB2312"/>
          <w:b/>
          <w:bCs/>
          <w:sz w:val="32"/>
          <w:szCs w:val="40"/>
        </w:rPr>
        <w:t>佐证材料：</w:t>
      </w:r>
    </w:p>
    <w:p w14:paraId="685C0844">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仿宋_GB2312"/>
          <w:sz w:val="32"/>
          <w:szCs w:val="40"/>
          <w:lang w:eastAsia="zh-CN"/>
        </w:rPr>
      </w:pPr>
      <w:r>
        <w:rPr>
          <w:rFonts w:hint="eastAsia" w:ascii="Times New Roman" w:hAnsi="Times New Roman" w:eastAsia="仿宋_GB2312" w:cs="仿宋_GB2312"/>
          <w:sz w:val="32"/>
          <w:szCs w:val="40"/>
          <w:lang w:eastAsia="zh-CN"/>
        </w:rPr>
        <w:t>（</w:t>
      </w:r>
      <w:r>
        <w:rPr>
          <w:rFonts w:hint="eastAsia" w:ascii="Times New Roman" w:hAnsi="Times New Roman" w:eastAsia="仿宋_GB2312" w:cs="仿宋_GB2312"/>
          <w:sz w:val="32"/>
          <w:szCs w:val="40"/>
          <w:lang w:val="en-US" w:eastAsia="zh-CN"/>
        </w:rPr>
        <w:t>1</w:t>
      </w:r>
      <w:r>
        <w:rPr>
          <w:rFonts w:hint="eastAsia" w:ascii="Times New Roman" w:hAnsi="Times New Roman" w:eastAsia="仿宋_GB2312" w:cs="仿宋_GB2312"/>
          <w:sz w:val="32"/>
          <w:szCs w:val="40"/>
          <w:lang w:eastAsia="zh-CN"/>
        </w:rPr>
        <w:t>）</w:t>
      </w:r>
      <w:r>
        <w:rPr>
          <w:rFonts w:hint="eastAsia" w:ascii="Times New Roman" w:hAnsi="Times New Roman" w:eastAsia="仿宋_GB2312" w:cs="仿宋_GB2312"/>
          <w:sz w:val="32"/>
          <w:szCs w:val="40"/>
        </w:rPr>
        <w:t>与合作企业签订的相关协议（扫描件）</w:t>
      </w:r>
      <w:r>
        <w:rPr>
          <w:rFonts w:hint="eastAsia" w:ascii="Times New Roman" w:hAnsi="Times New Roman" w:eastAsia="仿宋_GB2312" w:cs="仿宋_GB2312"/>
          <w:sz w:val="32"/>
          <w:szCs w:val="40"/>
          <w:lang w:eastAsia="zh-CN"/>
        </w:rPr>
        <w:t>；</w:t>
      </w:r>
    </w:p>
    <w:p w14:paraId="2DB6037B">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仿宋_GB2312"/>
          <w:sz w:val="32"/>
          <w:szCs w:val="40"/>
          <w:lang w:eastAsia="zh-CN"/>
        </w:rPr>
      </w:pPr>
      <w:r>
        <w:rPr>
          <w:rFonts w:hint="eastAsia" w:ascii="Times New Roman" w:hAnsi="Times New Roman" w:eastAsia="仿宋_GB2312" w:cs="仿宋_GB2312"/>
          <w:sz w:val="32"/>
          <w:szCs w:val="40"/>
          <w:lang w:eastAsia="zh-CN"/>
        </w:rPr>
        <w:t>（</w:t>
      </w:r>
      <w:r>
        <w:rPr>
          <w:rFonts w:hint="eastAsia" w:ascii="Times New Roman" w:hAnsi="Times New Roman" w:eastAsia="仿宋_GB2312" w:cs="仿宋_GB2312"/>
          <w:sz w:val="32"/>
          <w:szCs w:val="40"/>
          <w:lang w:val="en-US" w:eastAsia="zh-CN"/>
        </w:rPr>
        <w:t>2</w:t>
      </w:r>
      <w:r>
        <w:rPr>
          <w:rFonts w:hint="eastAsia" w:ascii="Times New Roman" w:hAnsi="Times New Roman" w:eastAsia="仿宋_GB2312" w:cs="仿宋_GB2312"/>
          <w:sz w:val="32"/>
          <w:szCs w:val="40"/>
          <w:lang w:eastAsia="zh-CN"/>
        </w:rPr>
        <w:t>）</w:t>
      </w:r>
      <w:r>
        <w:rPr>
          <w:rFonts w:hint="eastAsia" w:ascii="Times New Roman" w:hAnsi="Times New Roman" w:eastAsia="仿宋_GB2312" w:cs="仿宋_GB2312"/>
          <w:sz w:val="32"/>
          <w:szCs w:val="40"/>
        </w:rPr>
        <w:t>满足上述申报条件的证明材料</w:t>
      </w:r>
      <w:r>
        <w:rPr>
          <w:rFonts w:hint="eastAsia" w:ascii="Times New Roman" w:hAnsi="Times New Roman" w:eastAsia="仿宋_GB2312" w:cs="仿宋_GB2312"/>
          <w:sz w:val="32"/>
          <w:szCs w:val="40"/>
          <w:lang w:eastAsia="zh-CN"/>
        </w:rPr>
        <w:t>；</w:t>
      </w:r>
    </w:p>
    <w:p w14:paraId="3AB03E68">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仿宋_GB2312"/>
          <w:sz w:val="32"/>
          <w:szCs w:val="40"/>
          <w:lang w:eastAsia="zh-CN"/>
        </w:rPr>
      </w:pPr>
      <w:r>
        <w:rPr>
          <w:rFonts w:hint="eastAsia" w:ascii="Times New Roman" w:hAnsi="Times New Roman" w:eastAsia="仿宋_GB2312" w:cs="仿宋_GB2312"/>
          <w:sz w:val="32"/>
          <w:szCs w:val="40"/>
          <w:lang w:eastAsia="zh-CN"/>
        </w:rPr>
        <w:t>（</w:t>
      </w:r>
      <w:r>
        <w:rPr>
          <w:rFonts w:hint="eastAsia" w:ascii="Times New Roman" w:hAnsi="Times New Roman" w:eastAsia="仿宋_GB2312" w:cs="仿宋_GB2312"/>
          <w:sz w:val="32"/>
          <w:szCs w:val="40"/>
          <w:lang w:val="en-US" w:eastAsia="zh-CN"/>
        </w:rPr>
        <w:t>3</w:t>
      </w:r>
      <w:r>
        <w:rPr>
          <w:rFonts w:hint="eastAsia" w:ascii="Times New Roman" w:hAnsi="Times New Roman" w:eastAsia="仿宋_GB2312" w:cs="仿宋_GB2312"/>
          <w:sz w:val="32"/>
          <w:szCs w:val="40"/>
          <w:lang w:eastAsia="zh-CN"/>
        </w:rPr>
        <w:t>）</w:t>
      </w:r>
      <w:r>
        <w:rPr>
          <w:rFonts w:hint="eastAsia" w:ascii="Times New Roman" w:hAnsi="Times New Roman" w:eastAsia="仿宋_GB2312" w:cs="仿宋_GB2312"/>
          <w:sz w:val="32"/>
          <w:szCs w:val="40"/>
        </w:rPr>
        <w:t>典型案例</w:t>
      </w:r>
      <w:r>
        <w:rPr>
          <w:rFonts w:hint="eastAsia" w:ascii="Times New Roman" w:hAnsi="Times New Roman" w:eastAsia="仿宋_GB2312" w:cs="仿宋_GB2312"/>
          <w:sz w:val="32"/>
          <w:szCs w:val="40"/>
          <w:lang w:eastAsia="zh-CN"/>
        </w:rPr>
        <w:t>、</w:t>
      </w:r>
      <w:r>
        <w:rPr>
          <w:rFonts w:hint="eastAsia" w:ascii="Times New Roman" w:hAnsi="Times New Roman" w:eastAsia="仿宋_GB2312" w:cs="仿宋_GB2312"/>
          <w:sz w:val="32"/>
          <w:szCs w:val="40"/>
          <w:lang w:val="en-US" w:eastAsia="zh-CN"/>
        </w:rPr>
        <w:t>项目成果、校企合作人才培养过程材料</w:t>
      </w:r>
      <w:r>
        <w:rPr>
          <w:rFonts w:hint="eastAsia" w:ascii="Times New Roman" w:hAnsi="Times New Roman" w:eastAsia="仿宋_GB2312" w:cs="仿宋_GB2312"/>
          <w:sz w:val="32"/>
          <w:szCs w:val="40"/>
        </w:rPr>
        <w:t>等</w:t>
      </w:r>
      <w:r>
        <w:rPr>
          <w:rFonts w:hint="eastAsia" w:ascii="Times New Roman" w:hAnsi="Times New Roman" w:eastAsia="仿宋_GB2312" w:cs="仿宋_GB2312"/>
          <w:sz w:val="32"/>
          <w:szCs w:val="40"/>
          <w:lang w:eastAsia="zh-CN"/>
        </w:rPr>
        <w:t>；</w:t>
      </w:r>
    </w:p>
    <w:p w14:paraId="1656E284">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仿宋_GB2312"/>
          <w:b/>
          <w:bCs/>
          <w:sz w:val="32"/>
          <w:szCs w:val="40"/>
        </w:rPr>
      </w:pPr>
      <w:r>
        <w:rPr>
          <w:rFonts w:hint="eastAsia" w:ascii="Times New Roman" w:hAnsi="Times New Roman" w:eastAsia="仿宋_GB2312" w:cs="仿宋_GB2312"/>
          <w:sz w:val="32"/>
          <w:szCs w:val="40"/>
          <w:lang w:eastAsia="zh-CN"/>
        </w:rPr>
        <w:t>（</w:t>
      </w:r>
      <w:r>
        <w:rPr>
          <w:rFonts w:hint="eastAsia" w:ascii="Times New Roman" w:hAnsi="Times New Roman" w:eastAsia="仿宋_GB2312" w:cs="仿宋_GB2312"/>
          <w:sz w:val="32"/>
          <w:szCs w:val="40"/>
          <w:lang w:val="en-US" w:eastAsia="zh-CN"/>
        </w:rPr>
        <w:t>4</w:t>
      </w:r>
      <w:r>
        <w:rPr>
          <w:rFonts w:hint="eastAsia" w:ascii="Times New Roman" w:hAnsi="Times New Roman" w:eastAsia="仿宋_GB2312" w:cs="仿宋_GB2312"/>
          <w:sz w:val="32"/>
          <w:szCs w:val="40"/>
          <w:lang w:eastAsia="zh-CN"/>
        </w:rPr>
        <w:t>）</w:t>
      </w:r>
      <w:r>
        <w:rPr>
          <w:rFonts w:hint="eastAsia" w:ascii="Times New Roman" w:hAnsi="Times New Roman" w:eastAsia="仿宋_GB2312" w:cs="仿宋_GB2312"/>
          <w:sz w:val="32"/>
          <w:szCs w:val="40"/>
        </w:rPr>
        <w:t>反映</w:t>
      </w:r>
      <w:r>
        <w:rPr>
          <w:rFonts w:hint="eastAsia" w:ascii="Times New Roman" w:hAnsi="Times New Roman" w:eastAsia="仿宋_GB2312" w:cs="仿宋_GB2312"/>
          <w:sz w:val="32"/>
          <w:szCs w:val="40"/>
          <w:lang w:val="en-US" w:eastAsia="zh-CN"/>
        </w:rPr>
        <w:t>生产</w:t>
      </w:r>
      <w:r>
        <w:rPr>
          <w:rFonts w:hint="eastAsia" w:ascii="Times New Roman" w:hAnsi="Times New Roman" w:eastAsia="仿宋_GB2312" w:cs="仿宋_GB2312"/>
          <w:sz w:val="32"/>
          <w:szCs w:val="40"/>
        </w:rPr>
        <w:t>实践场景、过程及成果的图片（5-8张，JPG格式，清晰度高，附简要说明）。</w:t>
      </w:r>
    </w:p>
    <w:p w14:paraId="1AF7E364">
      <w:pPr>
        <w:keepNext w:val="0"/>
        <w:keepLines w:val="0"/>
        <w:pageBreakBefore w:val="0"/>
        <w:widowControl w:val="0"/>
        <w:kinsoku/>
        <w:wordWrap/>
        <w:overflowPunct/>
        <w:topLinePunct w:val="0"/>
        <w:autoSpaceDE/>
        <w:autoSpaceDN/>
        <w:bidi w:val="0"/>
        <w:adjustRightInd/>
        <w:snapToGrid/>
        <w:spacing w:line="640" w:lineRule="exact"/>
        <w:ind w:firstLine="643" w:firstLineChars="200"/>
        <w:textAlignment w:val="auto"/>
        <w:rPr>
          <w:rFonts w:hint="eastAsia" w:ascii="Times New Roman" w:hAnsi="Times New Roman" w:eastAsia="仿宋_GB2312" w:cs="仿宋_GB2312"/>
          <w:b/>
          <w:bCs/>
          <w:sz w:val="32"/>
          <w:szCs w:val="40"/>
        </w:rPr>
      </w:pPr>
      <w:r>
        <w:rPr>
          <w:rFonts w:hint="eastAsia" w:ascii="Times New Roman" w:hAnsi="Times New Roman" w:eastAsia="仿宋_GB2312" w:cs="仿宋_GB2312"/>
          <w:b/>
          <w:bCs/>
          <w:sz w:val="32"/>
          <w:szCs w:val="40"/>
        </w:rPr>
        <w:t>格式规范：所有文字材料须排版规范，图片清晰。引用内容须注明出处，确保真实可信。</w:t>
      </w:r>
    </w:p>
    <w:p w14:paraId="73AFC2DC">
      <w:pPr>
        <w:spacing w:line="600" w:lineRule="exact"/>
        <w:ind w:firstLine="643" w:firstLineChars="200"/>
        <w:rPr>
          <w:rFonts w:hint="eastAsia" w:ascii="Times New Roman" w:hAnsi="Times New Roman" w:eastAsia="仿宋_GB2312" w:cs="仿宋_GB2312"/>
          <w:b/>
          <w:bCs/>
          <w:sz w:val="32"/>
          <w:szCs w:val="40"/>
          <w:lang w:val="en-US" w:eastAsia="zh-CN"/>
        </w:rPr>
      </w:pPr>
      <w:r>
        <w:rPr>
          <w:rFonts w:hint="eastAsia" w:ascii="Times New Roman" w:hAnsi="Times New Roman" w:eastAsia="仿宋_GB2312" w:cs="仿宋_GB2312"/>
          <w:b/>
          <w:bCs/>
          <w:sz w:val="32"/>
          <w:szCs w:val="40"/>
          <w:lang w:val="en-US" w:eastAsia="zh-CN"/>
        </w:rPr>
        <w:t>2.3校企合作典型生产实践项目建设标准</w:t>
      </w:r>
    </w:p>
    <w:p w14:paraId="6C47878B">
      <w:pPr>
        <w:spacing w:line="172" w:lineRule="exact"/>
        <w:rPr>
          <w:rFonts w:ascii="Times New Roman" w:hAnsi="Times New Roman"/>
        </w:rPr>
      </w:pPr>
    </w:p>
    <w:tbl>
      <w:tblPr>
        <w:tblStyle w:val="13"/>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23"/>
        <w:gridCol w:w="1381"/>
        <w:gridCol w:w="6734"/>
      </w:tblGrid>
      <w:tr w14:paraId="0814A4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exact"/>
          <w:jc w:val="center"/>
        </w:trPr>
        <w:tc>
          <w:tcPr>
            <w:tcW w:w="1123" w:type="dxa"/>
            <w:tcBorders>
              <w:tl2br w:val="nil"/>
              <w:tr2bl w:val="nil"/>
            </w:tcBorders>
            <w:vAlign w:val="top"/>
          </w:tcPr>
          <w:p w14:paraId="3346570B">
            <w:pPr>
              <w:spacing w:before="67" w:line="163" w:lineRule="auto"/>
              <w:ind w:left="131"/>
              <w:rPr>
                <w:rFonts w:ascii="Times New Roman" w:hAnsi="Times New Roman" w:eastAsia="微软雅黑" w:cs="微软雅黑"/>
                <w:sz w:val="20"/>
                <w:szCs w:val="20"/>
              </w:rPr>
            </w:pPr>
            <w:r>
              <w:rPr>
                <w:rFonts w:ascii="Times New Roman" w:hAnsi="Times New Roman" w:eastAsia="微软雅黑" w:cs="微软雅黑"/>
                <w:b/>
                <w:bCs/>
                <w:spacing w:val="7"/>
                <w:sz w:val="20"/>
                <w:szCs w:val="20"/>
              </w:rPr>
              <w:t>一级指标</w:t>
            </w:r>
          </w:p>
        </w:tc>
        <w:tc>
          <w:tcPr>
            <w:tcW w:w="1381" w:type="dxa"/>
            <w:tcBorders>
              <w:tl2br w:val="nil"/>
              <w:tr2bl w:val="nil"/>
            </w:tcBorders>
            <w:vAlign w:val="top"/>
          </w:tcPr>
          <w:p w14:paraId="7AE1B2D9">
            <w:pPr>
              <w:spacing w:before="67" w:line="163" w:lineRule="auto"/>
              <w:ind w:left="264"/>
              <w:rPr>
                <w:rFonts w:ascii="Times New Roman" w:hAnsi="Times New Roman" w:eastAsia="微软雅黑" w:cs="微软雅黑"/>
                <w:sz w:val="20"/>
                <w:szCs w:val="20"/>
              </w:rPr>
            </w:pPr>
            <w:r>
              <w:rPr>
                <w:rFonts w:ascii="Times New Roman" w:hAnsi="Times New Roman" w:eastAsia="微软雅黑" w:cs="微软雅黑"/>
                <w:b/>
                <w:bCs/>
                <w:spacing w:val="7"/>
                <w:sz w:val="20"/>
                <w:szCs w:val="20"/>
              </w:rPr>
              <w:t>二级指标</w:t>
            </w:r>
          </w:p>
        </w:tc>
        <w:tc>
          <w:tcPr>
            <w:tcW w:w="6734" w:type="dxa"/>
            <w:tcBorders>
              <w:tl2br w:val="nil"/>
              <w:tr2bl w:val="nil"/>
            </w:tcBorders>
            <w:vAlign w:val="top"/>
          </w:tcPr>
          <w:p w14:paraId="0FF14982">
            <w:pPr>
              <w:spacing w:before="66" w:line="164" w:lineRule="auto"/>
              <w:ind w:left="2839"/>
              <w:rPr>
                <w:rFonts w:ascii="Times New Roman" w:hAnsi="Times New Roman" w:eastAsia="微软雅黑" w:cs="微软雅黑"/>
                <w:sz w:val="20"/>
                <w:szCs w:val="20"/>
              </w:rPr>
            </w:pPr>
            <w:r>
              <w:rPr>
                <w:rFonts w:ascii="Times New Roman" w:hAnsi="Times New Roman" w:eastAsia="微软雅黑" w:cs="微软雅黑"/>
                <w:b/>
                <w:bCs/>
                <w:spacing w:val="8"/>
                <w:sz w:val="20"/>
                <w:szCs w:val="20"/>
              </w:rPr>
              <w:t>主要观测点</w:t>
            </w:r>
          </w:p>
        </w:tc>
      </w:tr>
      <w:tr w14:paraId="730D8B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jc w:val="center"/>
        </w:trPr>
        <w:tc>
          <w:tcPr>
            <w:tcW w:w="1123" w:type="dxa"/>
            <w:vMerge w:val="restart"/>
            <w:tcBorders>
              <w:tl2br w:val="nil"/>
              <w:tr2bl w:val="nil"/>
            </w:tcBorders>
            <w:vAlign w:val="top"/>
          </w:tcPr>
          <w:p w14:paraId="7A729F2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ascii="Times New Roman" w:hAnsi="Times New Roman"/>
                <w:sz w:val="21"/>
              </w:rPr>
            </w:pPr>
          </w:p>
          <w:p w14:paraId="1BF4FA7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ascii="Times New Roman" w:hAnsi="Times New Roman"/>
                <w:sz w:val="21"/>
              </w:rPr>
            </w:pPr>
          </w:p>
          <w:p w14:paraId="2B6A8E3D">
            <w:pPr>
              <w:pStyle w:val="14"/>
              <w:keepNext w:val="0"/>
              <w:keepLines w:val="0"/>
              <w:pageBreakBefore w:val="0"/>
              <w:widowControl w:val="0"/>
              <w:kinsoku/>
              <w:wordWrap/>
              <w:overflowPunct/>
              <w:topLinePunct w:val="0"/>
              <w:autoSpaceDE/>
              <w:autoSpaceDN/>
              <w:bidi w:val="0"/>
              <w:adjustRightInd/>
              <w:snapToGrid/>
              <w:spacing w:before="65" w:line="260" w:lineRule="exact"/>
              <w:ind w:left="105" w:right="113" w:firstLine="15"/>
              <w:jc w:val="both"/>
              <w:textAlignment w:val="auto"/>
              <w:rPr>
                <w:rFonts w:ascii="Times New Roman" w:hAnsi="Times New Roman"/>
              </w:rPr>
            </w:pPr>
            <w:r>
              <w:rPr>
                <w:rFonts w:ascii="Times New Roman" w:hAnsi="Times New Roman" w:eastAsia="Times New Roman" w:cs="Times New Roman"/>
                <w:spacing w:val="-9"/>
              </w:rPr>
              <w:t>1.</w:t>
            </w:r>
            <w:r>
              <w:rPr>
                <w:rFonts w:ascii="Times New Roman" w:hAnsi="Times New Roman"/>
                <w:spacing w:val="-9"/>
              </w:rPr>
              <w:t>项目基</w:t>
            </w:r>
            <w:r>
              <w:rPr>
                <w:rFonts w:ascii="Times New Roman" w:hAnsi="Times New Roman"/>
                <w:spacing w:val="6"/>
              </w:rPr>
              <w:t>础条件</w:t>
            </w:r>
          </w:p>
        </w:tc>
        <w:tc>
          <w:tcPr>
            <w:tcW w:w="1381" w:type="dxa"/>
            <w:tcBorders>
              <w:tl2br w:val="nil"/>
              <w:tr2bl w:val="nil"/>
            </w:tcBorders>
            <w:vAlign w:val="top"/>
          </w:tcPr>
          <w:p w14:paraId="2D276291">
            <w:pPr>
              <w:pStyle w:val="14"/>
              <w:keepNext w:val="0"/>
              <w:keepLines w:val="0"/>
              <w:pageBreakBefore w:val="0"/>
              <w:widowControl w:val="0"/>
              <w:kinsoku/>
              <w:wordWrap/>
              <w:overflowPunct/>
              <w:topLinePunct w:val="0"/>
              <w:autoSpaceDE/>
              <w:autoSpaceDN/>
              <w:bidi w:val="0"/>
              <w:adjustRightInd/>
              <w:snapToGrid/>
              <w:spacing w:before="164" w:line="260" w:lineRule="exact"/>
              <w:ind w:left="124"/>
              <w:jc w:val="both"/>
              <w:textAlignment w:val="auto"/>
              <w:rPr>
                <w:rFonts w:ascii="Times New Roman" w:hAnsi="Times New Roman"/>
              </w:rPr>
            </w:pPr>
            <w:r>
              <w:rPr>
                <w:rFonts w:ascii="Times New Roman" w:hAnsi="Times New Roman" w:eastAsia="Times New Roman" w:cs="Times New Roman"/>
                <w:spacing w:val="-3"/>
              </w:rPr>
              <w:t>1.</w:t>
            </w:r>
            <w:r>
              <w:rPr>
                <w:rFonts w:ascii="Times New Roman" w:hAnsi="Times New Roman" w:eastAsia="Times New Roman" w:cs="Times New Roman"/>
                <w:spacing w:val="-25"/>
              </w:rPr>
              <w:t xml:space="preserve"> </w:t>
            </w:r>
            <w:r>
              <w:rPr>
                <w:rFonts w:ascii="Times New Roman" w:hAnsi="Times New Roman" w:eastAsia="Times New Roman" w:cs="Times New Roman"/>
                <w:spacing w:val="-3"/>
              </w:rPr>
              <w:t>1</w:t>
            </w:r>
            <w:r>
              <w:rPr>
                <w:rFonts w:hint="eastAsia" w:ascii="Times New Roman" w:hAnsi="Times New Roman"/>
                <w:spacing w:val="10"/>
                <w:lang w:val="en-US" w:eastAsia="zh-CN"/>
              </w:rPr>
              <w:t>专业</w:t>
            </w:r>
            <w:r>
              <w:rPr>
                <w:rFonts w:ascii="Times New Roman" w:hAnsi="Times New Roman"/>
                <w:spacing w:val="-3"/>
              </w:rPr>
              <w:t>基础</w:t>
            </w:r>
          </w:p>
        </w:tc>
        <w:tc>
          <w:tcPr>
            <w:tcW w:w="6734" w:type="dxa"/>
            <w:tcBorders>
              <w:tl2br w:val="nil"/>
              <w:tr2bl w:val="nil"/>
            </w:tcBorders>
            <w:vAlign w:val="top"/>
          </w:tcPr>
          <w:p w14:paraId="6BFA3B80">
            <w:pPr>
              <w:pStyle w:val="14"/>
              <w:keepNext w:val="0"/>
              <w:keepLines w:val="0"/>
              <w:pageBreakBefore w:val="0"/>
              <w:widowControl w:val="0"/>
              <w:kinsoku/>
              <w:wordWrap/>
              <w:overflowPunct/>
              <w:topLinePunct w:val="0"/>
              <w:autoSpaceDE/>
              <w:autoSpaceDN/>
              <w:bidi w:val="0"/>
              <w:adjustRightInd/>
              <w:snapToGrid/>
              <w:spacing w:before="29" w:line="260" w:lineRule="exact"/>
              <w:ind w:left="109" w:right="96"/>
              <w:textAlignment w:val="auto"/>
              <w:rPr>
                <w:rFonts w:ascii="Times New Roman" w:hAnsi="Times New Roman"/>
              </w:rPr>
            </w:pPr>
            <w:r>
              <w:rPr>
                <w:rFonts w:ascii="Times New Roman" w:hAnsi="Times New Roman"/>
                <w:spacing w:val="10"/>
              </w:rPr>
              <w:t>项目依托专业（群）建设基础好，师资队伍、实训实验条件等能够满足</w:t>
            </w:r>
            <w:r>
              <w:rPr>
                <w:rFonts w:ascii="Times New Roman" w:hAnsi="Times New Roman"/>
                <w:spacing w:val="7"/>
              </w:rPr>
              <w:t>项目建设需要。</w:t>
            </w:r>
          </w:p>
        </w:tc>
      </w:tr>
      <w:tr w14:paraId="61E45B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jc w:val="center"/>
        </w:trPr>
        <w:tc>
          <w:tcPr>
            <w:tcW w:w="1123" w:type="dxa"/>
            <w:vMerge w:val="continue"/>
            <w:tcBorders>
              <w:tl2br w:val="nil"/>
              <w:tr2bl w:val="nil"/>
            </w:tcBorders>
            <w:vAlign w:val="top"/>
          </w:tcPr>
          <w:p w14:paraId="3BC23D1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ascii="Times New Roman" w:hAnsi="Times New Roman"/>
                <w:sz w:val="21"/>
              </w:rPr>
            </w:pPr>
          </w:p>
        </w:tc>
        <w:tc>
          <w:tcPr>
            <w:tcW w:w="1381" w:type="dxa"/>
            <w:tcBorders>
              <w:tl2br w:val="nil"/>
              <w:tr2bl w:val="nil"/>
            </w:tcBorders>
            <w:vAlign w:val="top"/>
          </w:tcPr>
          <w:p w14:paraId="07AED507">
            <w:pPr>
              <w:pStyle w:val="14"/>
              <w:keepNext w:val="0"/>
              <w:keepLines w:val="0"/>
              <w:pageBreakBefore w:val="0"/>
              <w:widowControl w:val="0"/>
              <w:kinsoku/>
              <w:wordWrap/>
              <w:overflowPunct/>
              <w:topLinePunct w:val="0"/>
              <w:autoSpaceDE/>
              <w:autoSpaceDN/>
              <w:bidi w:val="0"/>
              <w:adjustRightInd/>
              <w:snapToGrid/>
              <w:spacing w:before="165" w:line="260" w:lineRule="exact"/>
              <w:ind w:left="124"/>
              <w:jc w:val="both"/>
              <w:textAlignment w:val="auto"/>
              <w:rPr>
                <w:rFonts w:ascii="Times New Roman" w:hAnsi="Times New Roman"/>
              </w:rPr>
            </w:pPr>
            <w:r>
              <w:rPr>
                <w:rFonts w:ascii="Times New Roman" w:hAnsi="Times New Roman" w:eastAsia="Times New Roman" w:cs="Times New Roman"/>
                <w:spacing w:val="2"/>
              </w:rPr>
              <w:t>1.2</w:t>
            </w:r>
            <w:r>
              <w:rPr>
                <w:rFonts w:ascii="Times New Roman" w:hAnsi="Times New Roman"/>
                <w:spacing w:val="2"/>
              </w:rPr>
              <w:t>企业基础</w:t>
            </w:r>
          </w:p>
        </w:tc>
        <w:tc>
          <w:tcPr>
            <w:tcW w:w="6734" w:type="dxa"/>
            <w:tcBorders>
              <w:tl2br w:val="nil"/>
              <w:tr2bl w:val="nil"/>
            </w:tcBorders>
            <w:vAlign w:val="top"/>
          </w:tcPr>
          <w:p w14:paraId="0DA82206">
            <w:pPr>
              <w:pStyle w:val="14"/>
              <w:keepNext w:val="0"/>
              <w:keepLines w:val="0"/>
              <w:pageBreakBefore w:val="0"/>
              <w:widowControl w:val="0"/>
              <w:kinsoku/>
              <w:wordWrap/>
              <w:overflowPunct/>
              <w:topLinePunct w:val="0"/>
              <w:autoSpaceDE/>
              <w:autoSpaceDN/>
              <w:bidi w:val="0"/>
              <w:adjustRightInd/>
              <w:snapToGrid/>
              <w:spacing w:before="31" w:line="260" w:lineRule="exact"/>
              <w:ind w:left="104" w:right="99" w:firstLine="4"/>
              <w:textAlignment w:val="auto"/>
              <w:rPr>
                <w:rFonts w:ascii="Times New Roman" w:hAnsi="Times New Roman"/>
              </w:rPr>
            </w:pPr>
            <w:r>
              <w:rPr>
                <w:rFonts w:ascii="Times New Roman" w:hAnsi="Times New Roman"/>
                <w:spacing w:val="10"/>
              </w:rPr>
              <w:t>企业规模能够支撑项目合作；实训场地、实训设备、产业导师等</w:t>
            </w:r>
            <w:r>
              <w:rPr>
                <w:rFonts w:ascii="Times New Roman" w:hAnsi="Times New Roman"/>
                <w:spacing w:val="9"/>
              </w:rPr>
              <w:t>基础条</w:t>
            </w:r>
            <w:r>
              <w:rPr>
                <w:rFonts w:ascii="Times New Roman" w:hAnsi="Times New Roman"/>
                <w:spacing w:val="4"/>
              </w:rPr>
              <w:t>件好。</w:t>
            </w:r>
          </w:p>
        </w:tc>
      </w:tr>
      <w:tr w14:paraId="322701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jc w:val="center"/>
        </w:trPr>
        <w:tc>
          <w:tcPr>
            <w:tcW w:w="1123" w:type="dxa"/>
            <w:vMerge w:val="continue"/>
            <w:tcBorders>
              <w:tl2br w:val="nil"/>
              <w:tr2bl w:val="nil"/>
            </w:tcBorders>
            <w:vAlign w:val="top"/>
          </w:tcPr>
          <w:p w14:paraId="2B05153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ascii="Times New Roman" w:hAnsi="Times New Roman"/>
                <w:sz w:val="21"/>
              </w:rPr>
            </w:pPr>
          </w:p>
        </w:tc>
        <w:tc>
          <w:tcPr>
            <w:tcW w:w="1381" w:type="dxa"/>
            <w:tcBorders>
              <w:tl2br w:val="nil"/>
              <w:tr2bl w:val="nil"/>
            </w:tcBorders>
            <w:vAlign w:val="top"/>
          </w:tcPr>
          <w:p w14:paraId="00432BD2">
            <w:pPr>
              <w:pStyle w:val="14"/>
              <w:keepNext w:val="0"/>
              <w:keepLines w:val="0"/>
              <w:pageBreakBefore w:val="0"/>
              <w:widowControl w:val="0"/>
              <w:kinsoku/>
              <w:wordWrap/>
              <w:overflowPunct/>
              <w:topLinePunct w:val="0"/>
              <w:autoSpaceDE/>
              <w:autoSpaceDN/>
              <w:bidi w:val="0"/>
              <w:adjustRightInd/>
              <w:snapToGrid/>
              <w:spacing w:before="168" w:line="260" w:lineRule="exact"/>
              <w:ind w:left="124"/>
              <w:jc w:val="both"/>
              <w:textAlignment w:val="auto"/>
              <w:rPr>
                <w:rFonts w:ascii="Times New Roman" w:hAnsi="Times New Roman"/>
              </w:rPr>
            </w:pPr>
            <w:r>
              <w:rPr>
                <w:rFonts w:ascii="Times New Roman" w:hAnsi="Times New Roman" w:eastAsia="Times New Roman" w:cs="Times New Roman"/>
                <w:spacing w:val="-1"/>
              </w:rPr>
              <w:t>1.3</w:t>
            </w:r>
            <w:r>
              <w:rPr>
                <w:rFonts w:ascii="Times New Roman" w:hAnsi="Times New Roman"/>
                <w:spacing w:val="-1"/>
              </w:rPr>
              <w:t>队伍保障</w:t>
            </w:r>
          </w:p>
        </w:tc>
        <w:tc>
          <w:tcPr>
            <w:tcW w:w="6734" w:type="dxa"/>
            <w:tcBorders>
              <w:tl2br w:val="nil"/>
              <w:tr2bl w:val="nil"/>
            </w:tcBorders>
            <w:vAlign w:val="top"/>
          </w:tcPr>
          <w:p w14:paraId="1CF201A7">
            <w:pPr>
              <w:pStyle w:val="14"/>
              <w:keepNext w:val="0"/>
              <w:keepLines w:val="0"/>
              <w:pageBreakBefore w:val="0"/>
              <w:widowControl w:val="0"/>
              <w:kinsoku/>
              <w:wordWrap/>
              <w:overflowPunct/>
              <w:topLinePunct w:val="0"/>
              <w:autoSpaceDE/>
              <w:autoSpaceDN/>
              <w:bidi w:val="0"/>
              <w:adjustRightInd/>
              <w:snapToGrid/>
              <w:spacing w:before="32" w:line="260" w:lineRule="exact"/>
              <w:ind w:left="125" w:right="97" w:hanging="17"/>
              <w:textAlignment w:val="auto"/>
              <w:rPr>
                <w:rFonts w:ascii="Times New Roman" w:hAnsi="Times New Roman"/>
              </w:rPr>
            </w:pPr>
            <w:r>
              <w:rPr>
                <w:rFonts w:ascii="Times New Roman" w:hAnsi="Times New Roman"/>
                <w:spacing w:val="10"/>
              </w:rPr>
              <w:t>校企各方项目管理人员和双导师团队配备齐备，人员结构及承担教学课</w:t>
            </w:r>
            <w:r>
              <w:rPr>
                <w:rFonts w:ascii="Times New Roman" w:hAnsi="Times New Roman"/>
                <w:spacing w:val="3"/>
              </w:rPr>
              <w:t>时比例合理。</w:t>
            </w:r>
          </w:p>
        </w:tc>
      </w:tr>
      <w:tr w14:paraId="2D5FC1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jc w:val="center"/>
        </w:trPr>
        <w:tc>
          <w:tcPr>
            <w:tcW w:w="1123" w:type="dxa"/>
            <w:tcBorders>
              <w:tl2br w:val="nil"/>
              <w:tr2bl w:val="nil"/>
            </w:tcBorders>
            <w:vAlign w:val="top"/>
          </w:tcPr>
          <w:p w14:paraId="589926A5">
            <w:pPr>
              <w:pStyle w:val="14"/>
              <w:keepNext w:val="0"/>
              <w:keepLines w:val="0"/>
              <w:pageBreakBefore w:val="0"/>
              <w:widowControl w:val="0"/>
              <w:kinsoku/>
              <w:wordWrap/>
              <w:overflowPunct/>
              <w:topLinePunct w:val="0"/>
              <w:autoSpaceDE/>
              <w:autoSpaceDN/>
              <w:bidi w:val="0"/>
              <w:adjustRightInd/>
              <w:snapToGrid/>
              <w:spacing w:before="34" w:line="260" w:lineRule="exact"/>
              <w:ind w:left="104" w:right="113" w:hanging="3"/>
              <w:jc w:val="both"/>
              <w:textAlignment w:val="auto"/>
              <w:rPr>
                <w:rFonts w:ascii="Times New Roman" w:hAnsi="Times New Roman"/>
              </w:rPr>
            </w:pPr>
            <w:r>
              <w:rPr>
                <w:rFonts w:ascii="Times New Roman" w:hAnsi="Times New Roman" w:eastAsia="Times New Roman" w:cs="Times New Roman"/>
                <w:spacing w:val="-6"/>
              </w:rPr>
              <w:t>2.</w:t>
            </w:r>
            <w:r>
              <w:rPr>
                <w:rFonts w:ascii="Times New Roman" w:hAnsi="Times New Roman"/>
                <w:spacing w:val="-6"/>
              </w:rPr>
              <w:t>项目建</w:t>
            </w:r>
            <w:r>
              <w:rPr>
                <w:rFonts w:ascii="Times New Roman" w:hAnsi="Times New Roman"/>
                <w:spacing w:val="5"/>
              </w:rPr>
              <w:t>设目标及</w:t>
            </w:r>
            <w:r>
              <w:rPr>
                <w:rFonts w:ascii="Times New Roman" w:hAnsi="Times New Roman"/>
                <w:spacing w:val="4"/>
              </w:rPr>
              <w:t>思路</w:t>
            </w:r>
          </w:p>
        </w:tc>
        <w:tc>
          <w:tcPr>
            <w:tcW w:w="1381" w:type="dxa"/>
            <w:tcBorders>
              <w:tl2br w:val="nil"/>
              <w:tr2bl w:val="nil"/>
            </w:tcBorders>
            <w:vAlign w:val="top"/>
          </w:tcPr>
          <w:p w14:paraId="53A680A8">
            <w:pPr>
              <w:pStyle w:val="14"/>
              <w:keepNext w:val="0"/>
              <w:keepLines w:val="0"/>
              <w:pageBreakBefore w:val="0"/>
              <w:widowControl w:val="0"/>
              <w:kinsoku/>
              <w:wordWrap/>
              <w:overflowPunct/>
              <w:topLinePunct w:val="0"/>
              <w:autoSpaceDE/>
              <w:autoSpaceDN/>
              <w:bidi w:val="0"/>
              <w:adjustRightInd/>
              <w:snapToGrid/>
              <w:spacing w:before="169" w:line="260" w:lineRule="exact"/>
              <w:ind w:left="105" w:right="109" w:firstLine="104"/>
              <w:jc w:val="both"/>
              <w:textAlignment w:val="auto"/>
              <w:rPr>
                <w:rFonts w:ascii="Times New Roman" w:hAnsi="Times New Roman"/>
              </w:rPr>
            </w:pPr>
            <w:r>
              <w:rPr>
                <w:rFonts w:ascii="Times New Roman" w:hAnsi="Times New Roman" w:eastAsia="Times New Roman" w:cs="Times New Roman"/>
                <w:spacing w:val="-5"/>
              </w:rPr>
              <w:t>2.</w:t>
            </w:r>
            <w:r>
              <w:rPr>
                <w:rFonts w:ascii="Times New Roman" w:hAnsi="Times New Roman" w:eastAsia="Times New Roman" w:cs="Times New Roman"/>
                <w:spacing w:val="-23"/>
              </w:rPr>
              <w:t xml:space="preserve"> </w:t>
            </w:r>
            <w:r>
              <w:rPr>
                <w:rFonts w:ascii="Times New Roman" w:hAnsi="Times New Roman" w:eastAsia="Times New Roman" w:cs="Times New Roman"/>
                <w:spacing w:val="-5"/>
              </w:rPr>
              <w:t>1</w:t>
            </w:r>
            <w:r>
              <w:rPr>
                <w:rFonts w:ascii="Times New Roman" w:hAnsi="Times New Roman"/>
                <w:spacing w:val="-5"/>
              </w:rPr>
              <w:t>目标确</w:t>
            </w:r>
            <w:r>
              <w:rPr>
                <w:rFonts w:ascii="Times New Roman" w:hAnsi="Times New Roman"/>
                <w:spacing w:val="-8"/>
              </w:rPr>
              <w:t>定、思路清晰</w:t>
            </w:r>
          </w:p>
        </w:tc>
        <w:tc>
          <w:tcPr>
            <w:tcW w:w="6734" w:type="dxa"/>
            <w:tcBorders>
              <w:tl2br w:val="nil"/>
              <w:tr2bl w:val="nil"/>
            </w:tcBorders>
            <w:vAlign w:val="top"/>
          </w:tcPr>
          <w:p w14:paraId="7AECA129">
            <w:pPr>
              <w:pStyle w:val="14"/>
              <w:keepNext w:val="0"/>
              <w:keepLines w:val="0"/>
              <w:pageBreakBefore w:val="0"/>
              <w:widowControl w:val="0"/>
              <w:kinsoku/>
              <w:wordWrap/>
              <w:overflowPunct/>
              <w:topLinePunct w:val="0"/>
              <w:autoSpaceDE/>
              <w:autoSpaceDN/>
              <w:bidi w:val="0"/>
              <w:adjustRightInd/>
              <w:snapToGrid/>
              <w:spacing w:before="169" w:line="260" w:lineRule="exact"/>
              <w:ind w:left="109" w:right="97"/>
              <w:textAlignment w:val="auto"/>
              <w:rPr>
                <w:rFonts w:ascii="Times New Roman" w:hAnsi="Times New Roman"/>
              </w:rPr>
            </w:pPr>
            <w:r>
              <w:rPr>
                <w:rFonts w:ascii="Times New Roman" w:hAnsi="Times New Roman"/>
                <w:spacing w:val="8"/>
              </w:rPr>
              <w:t>项目坚持立德树人、德技并修，紧密对接区域</w:t>
            </w:r>
            <w:r>
              <w:rPr>
                <w:rFonts w:hint="eastAsia" w:ascii="Times New Roman" w:hAnsi="Times New Roman"/>
                <w:spacing w:val="8"/>
                <w:lang w:eastAsia="zh-CN"/>
              </w:rPr>
              <w:t>、</w:t>
            </w:r>
            <w:r>
              <w:rPr>
                <w:rFonts w:hint="eastAsia" w:ascii="Times New Roman" w:hAnsi="Times New Roman"/>
                <w:spacing w:val="8"/>
                <w:lang w:val="en-US" w:eastAsia="zh-CN"/>
              </w:rPr>
              <w:t>市域、县域</w:t>
            </w:r>
            <w:r>
              <w:rPr>
                <w:rFonts w:ascii="Times New Roman" w:hAnsi="Times New Roman"/>
                <w:spacing w:val="8"/>
              </w:rPr>
              <w:t>重大需求和企业紧</w:t>
            </w:r>
            <w:r>
              <w:rPr>
                <w:rFonts w:ascii="Times New Roman" w:hAnsi="Times New Roman"/>
                <w:spacing w:val="9"/>
              </w:rPr>
              <w:t>缺人才需求，建设目标明确，思路清晰、可操作性</w:t>
            </w:r>
            <w:r>
              <w:rPr>
                <w:rFonts w:ascii="Times New Roman" w:hAnsi="Times New Roman"/>
                <w:spacing w:val="8"/>
              </w:rPr>
              <w:t>强。</w:t>
            </w:r>
          </w:p>
        </w:tc>
      </w:tr>
      <w:tr w14:paraId="4F1BED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jc w:val="center"/>
        </w:trPr>
        <w:tc>
          <w:tcPr>
            <w:tcW w:w="1123" w:type="dxa"/>
            <w:vMerge w:val="restart"/>
            <w:tcBorders>
              <w:tl2br w:val="nil"/>
              <w:tr2bl w:val="nil"/>
            </w:tcBorders>
            <w:vAlign w:val="top"/>
          </w:tcPr>
          <w:p w14:paraId="1638F23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ascii="Times New Roman" w:hAnsi="Times New Roman"/>
                <w:sz w:val="21"/>
              </w:rPr>
            </w:pPr>
          </w:p>
          <w:p w14:paraId="7FDCEC94">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ascii="Times New Roman" w:hAnsi="Times New Roman"/>
                <w:sz w:val="21"/>
              </w:rPr>
            </w:pPr>
          </w:p>
          <w:p w14:paraId="7A71645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ascii="Times New Roman" w:hAnsi="Times New Roman"/>
                <w:sz w:val="21"/>
              </w:rPr>
            </w:pPr>
          </w:p>
          <w:p w14:paraId="6960E66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ascii="Times New Roman" w:hAnsi="Times New Roman"/>
                <w:sz w:val="21"/>
              </w:rPr>
            </w:pPr>
          </w:p>
          <w:p w14:paraId="0D62FB9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ascii="Times New Roman" w:hAnsi="Times New Roman"/>
                <w:sz w:val="21"/>
              </w:rPr>
            </w:pPr>
          </w:p>
          <w:p w14:paraId="0481485F">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ascii="Times New Roman" w:hAnsi="Times New Roman"/>
                <w:sz w:val="21"/>
              </w:rPr>
            </w:pPr>
          </w:p>
          <w:p w14:paraId="7068B80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ascii="Times New Roman" w:hAnsi="Times New Roman"/>
                <w:sz w:val="21"/>
              </w:rPr>
            </w:pPr>
          </w:p>
          <w:p w14:paraId="1B9EB35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ascii="Times New Roman" w:hAnsi="Times New Roman"/>
                <w:sz w:val="21"/>
              </w:rPr>
            </w:pPr>
          </w:p>
          <w:p w14:paraId="1B2CECF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ascii="Times New Roman" w:hAnsi="Times New Roman"/>
                <w:sz w:val="21"/>
              </w:rPr>
            </w:pPr>
          </w:p>
          <w:p w14:paraId="63250CA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ascii="Times New Roman" w:hAnsi="Times New Roman"/>
                <w:sz w:val="21"/>
              </w:rPr>
            </w:pPr>
          </w:p>
          <w:p w14:paraId="5F29F81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ascii="Times New Roman" w:hAnsi="Times New Roman"/>
                <w:sz w:val="21"/>
              </w:rPr>
            </w:pPr>
          </w:p>
          <w:p w14:paraId="334C5922">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ascii="Times New Roman" w:hAnsi="Times New Roman"/>
                <w:sz w:val="21"/>
              </w:rPr>
            </w:pPr>
          </w:p>
          <w:p w14:paraId="0864681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ascii="Times New Roman" w:hAnsi="Times New Roman"/>
                <w:sz w:val="21"/>
              </w:rPr>
            </w:pPr>
          </w:p>
          <w:p w14:paraId="638A542A">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ascii="Times New Roman" w:hAnsi="Times New Roman"/>
                <w:sz w:val="21"/>
              </w:rPr>
            </w:pPr>
          </w:p>
          <w:p w14:paraId="68B1D653">
            <w:pPr>
              <w:pStyle w:val="14"/>
              <w:keepNext w:val="0"/>
              <w:keepLines w:val="0"/>
              <w:pageBreakBefore w:val="0"/>
              <w:widowControl w:val="0"/>
              <w:kinsoku/>
              <w:wordWrap/>
              <w:overflowPunct/>
              <w:topLinePunct w:val="0"/>
              <w:autoSpaceDE/>
              <w:autoSpaceDN/>
              <w:bidi w:val="0"/>
              <w:adjustRightInd/>
              <w:snapToGrid/>
              <w:spacing w:before="65" w:line="260" w:lineRule="exact"/>
              <w:ind w:left="108" w:right="113" w:hanging="3"/>
              <w:jc w:val="both"/>
              <w:textAlignment w:val="auto"/>
              <w:rPr>
                <w:rFonts w:ascii="Times New Roman" w:hAnsi="Times New Roman"/>
              </w:rPr>
            </w:pPr>
            <w:r>
              <w:rPr>
                <w:rFonts w:ascii="Times New Roman" w:hAnsi="Times New Roman" w:eastAsia="Times New Roman" w:cs="Times New Roman"/>
                <w:spacing w:val="-5"/>
              </w:rPr>
              <w:t>3.</w:t>
            </w:r>
            <w:r>
              <w:rPr>
                <w:rFonts w:ascii="Times New Roman" w:hAnsi="Times New Roman"/>
                <w:spacing w:val="-5"/>
              </w:rPr>
              <w:t>重</w:t>
            </w:r>
            <w:r>
              <w:rPr>
                <w:rFonts w:ascii="Times New Roman" w:hAnsi="Times New Roman"/>
                <w:spacing w:val="-34"/>
              </w:rPr>
              <w:t xml:space="preserve"> </w:t>
            </w:r>
            <w:r>
              <w:rPr>
                <w:rFonts w:ascii="Times New Roman" w:hAnsi="Times New Roman"/>
                <w:spacing w:val="-5"/>
              </w:rPr>
              <w:t>点</w:t>
            </w:r>
            <w:r>
              <w:rPr>
                <w:rFonts w:ascii="Times New Roman" w:hAnsi="Times New Roman"/>
                <w:spacing w:val="-51"/>
              </w:rPr>
              <w:t xml:space="preserve"> </w:t>
            </w:r>
            <w:r>
              <w:rPr>
                <w:rFonts w:ascii="Times New Roman" w:hAnsi="Times New Roman"/>
                <w:spacing w:val="-5"/>
              </w:rPr>
              <w:t>任</w:t>
            </w:r>
            <w:r>
              <w:rPr>
                <w:rFonts w:ascii="Times New Roman" w:hAnsi="Times New Roman"/>
                <w:spacing w:val="6"/>
              </w:rPr>
              <w:t>务与举措</w:t>
            </w:r>
          </w:p>
        </w:tc>
        <w:tc>
          <w:tcPr>
            <w:tcW w:w="1381" w:type="dxa"/>
            <w:tcBorders>
              <w:tl2br w:val="nil"/>
              <w:tr2bl w:val="nil"/>
            </w:tcBorders>
            <w:vAlign w:val="top"/>
          </w:tcPr>
          <w:p w14:paraId="5B90FC0F">
            <w:pPr>
              <w:pStyle w:val="14"/>
              <w:keepNext w:val="0"/>
              <w:keepLines w:val="0"/>
              <w:pageBreakBefore w:val="0"/>
              <w:widowControl w:val="0"/>
              <w:kinsoku/>
              <w:wordWrap/>
              <w:overflowPunct/>
              <w:topLinePunct w:val="0"/>
              <w:autoSpaceDE/>
              <w:autoSpaceDN/>
              <w:bidi w:val="0"/>
              <w:adjustRightInd/>
              <w:snapToGrid/>
              <w:spacing w:before="170" w:line="260" w:lineRule="exact"/>
              <w:ind w:left="105" w:right="109" w:hanging="2"/>
              <w:jc w:val="both"/>
              <w:textAlignment w:val="auto"/>
              <w:rPr>
                <w:rFonts w:ascii="Times New Roman" w:hAnsi="Times New Roman"/>
              </w:rPr>
            </w:pPr>
            <w:r>
              <w:rPr>
                <w:rFonts w:ascii="Times New Roman" w:hAnsi="Times New Roman" w:eastAsia="Times New Roman" w:cs="Times New Roman"/>
                <w:spacing w:val="2"/>
              </w:rPr>
              <w:t>3.</w:t>
            </w:r>
            <w:r>
              <w:rPr>
                <w:rFonts w:ascii="Times New Roman" w:hAnsi="Times New Roman" w:eastAsia="Times New Roman" w:cs="Times New Roman"/>
                <w:spacing w:val="-25"/>
              </w:rPr>
              <w:t xml:space="preserve"> </w:t>
            </w:r>
            <w:r>
              <w:rPr>
                <w:rFonts w:ascii="Times New Roman" w:hAnsi="Times New Roman" w:eastAsia="Times New Roman" w:cs="Times New Roman"/>
                <w:spacing w:val="2"/>
              </w:rPr>
              <w:t>1</w:t>
            </w:r>
            <w:r>
              <w:rPr>
                <w:rFonts w:ascii="Times New Roman" w:hAnsi="Times New Roman"/>
                <w:spacing w:val="2"/>
              </w:rPr>
              <w:t>签订校企</w:t>
            </w:r>
            <w:r>
              <w:rPr>
                <w:rFonts w:ascii="Times New Roman" w:hAnsi="Times New Roman"/>
                <w:spacing w:val="6"/>
              </w:rPr>
              <w:t>合作协议</w:t>
            </w:r>
          </w:p>
        </w:tc>
        <w:tc>
          <w:tcPr>
            <w:tcW w:w="6734" w:type="dxa"/>
            <w:tcBorders>
              <w:tl2br w:val="nil"/>
              <w:tr2bl w:val="nil"/>
            </w:tcBorders>
            <w:vAlign w:val="center"/>
          </w:tcPr>
          <w:p w14:paraId="1100199B">
            <w:pPr>
              <w:pStyle w:val="14"/>
              <w:keepNext w:val="0"/>
              <w:keepLines w:val="0"/>
              <w:pageBreakBefore w:val="0"/>
              <w:widowControl w:val="0"/>
              <w:kinsoku/>
              <w:wordWrap/>
              <w:overflowPunct/>
              <w:topLinePunct w:val="0"/>
              <w:autoSpaceDE/>
              <w:autoSpaceDN/>
              <w:bidi w:val="0"/>
              <w:adjustRightInd/>
              <w:snapToGrid/>
              <w:spacing w:before="34" w:line="260" w:lineRule="exact"/>
              <w:ind w:left="112" w:right="36" w:hanging="3"/>
              <w:jc w:val="both"/>
              <w:textAlignment w:val="auto"/>
              <w:rPr>
                <w:rFonts w:ascii="Times New Roman" w:hAnsi="Times New Roman"/>
              </w:rPr>
            </w:pPr>
            <w:r>
              <w:rPr>
                <w:rFonts w:ascii="Times New Roman" w:hAnsi="Times New Roman"/>
                <w:spacing w:val="10"/>
              </w:rPr>
              <w:t>合作协议（或合同）规范完整，能够明确合作专业、工作岗位</w:t>
            </w:r>
            <w:r>
              <w:rPr>
                <w:rFonts w:hint="eastAsia" w:ascii="Times New Roman" w:hAnsi="Times New Roman"/>
                <w:spacing w:val="10"/>
                <w:lang w:eastAsia="zh-CN"/>
              </w:rPr>
              <w:t>、</w:t>
            </w:r>
            <w:r>
              <w:rPr>
                <w:rFonts w:ascii="Times New Roman" w:hAnsi="Times New Roman"/>
                <w:spacing w:val="5"/>
              </w:rPr>
              <w:t>岗位职责、关键任务、各方职责与分工、合作期限、</w:t>
            </w:r>
            <w:r>
              <w:rPr>
                <w:rFonts w:ascii="Times New Roman" w:hAnsi="Times New Roman"/>
                <w:spacing w:val="7"/>
              </w:rPr>
              <w:t>争议解决方式等内容。</w:t>
            </w:r>
          </w:p>
        </w:tc>
      </w:tr>
      <w:tr w14:paraId="1EBE9D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5" w:hRule="atLeast"/>
          <w:jc w:val="center"/>
        </w:trPr>
        <w:tc>
          <w:tcPr>
            <w:tcW w:w="1123" w:type="dxa"/>
            <w:vMerge w:val="continue"/>
            <w:tcBorders>
              <w:tl2br w:val="nil"/>
              <w:tr2bl w:val="nil"/>
            </w:tcBorders>
            <w:vAlign w:val="top"/>
          </w:tcPr>
          <w:p w14:paraId="5D800B01">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ascii="Times New Roman" w:hAnsi="Times New Roman"/>
                <w:sz w:val="21"/>
              </w:rPr>
            </w:pPr>
          </w:p>
        </w:tc>
        <w:tc>
          <w:tcPr>
            <w:tcW w:w="1381" w:type="dxa"/>
            <w:tcBorders>
              <w:tl2br w:val="nil"/>
              <w:tr2bl w:val="nil"/>
            </w:tcBorders>
            <w:vAlign w:val="top"/>
          </w:tcPr>
          <w:p w14:paraId="2C41DB8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ascii="Times New Roman" w:hAnsi="Times New Roman"/>
                <w:sz w:val="21"/>
              </w:rPr>
            </w:pPr>
          </w:p>
          <w:p w14:paraId="204C237D">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ascii="Times New Roman" w:hAnsi="Times New Roman"/>
                <w:sz w:val="21"/>
              </w:rPr>
            </w:pPr>
          </w:p>
          <w:p w14:paraId="05D9367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ascii="Times New Roman" w:hAnsi="Times New Roman"/>
                <w:sz w:val="21"/>
              </w:rPr>
            </w:pPr>
          </w:p>
          <w:p w14:paraId="624FA88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ascii="Times New Roman" w:hAnsi="Times New Roman"/>
                <w:sz w:val="21"/>
              </w:rPr>
            </w:pPr>
          </w:p>
          <w:p w14:paraId="660243B2">
            <w:pPr>
              <w:pStyle w:val="14"/>
              <w:keepNext w:val="0"/>
              <w:keepLines w:val="0"/>
              <w:pageBreakBefore w:val="0"/>
              <w:widowControl w:val="0"/>
              <w:kinsoku/>
              <w:wordWrap/>
              <w:overflowPunct/>
              <w:topLinePunct w:val="0"/>
              <w:autoSpaceDE/>
              <w:autoSpaceDN/>
              <w:bidi w:val="0"/>
              <w:adjustRightInd/>
              <w:snapToGrid/>
              <w:spacing w:before="65" w:line="260" w:lineRule="exact"/>
              <w:ind w:left="104" w:right="107" w:hanging="1"/>
              <w:jc w:val="both"/>
              <w:textAlignment w:val="auto"/>
              <w:rPr>
                <w:rFonts w:ascii="Times New Roman" w:hAnsi="Times New Roman"/>
              </w:rPr>
            </w:pPr>
            <w:r>
              <w:rPr>
                <w:rFonts w:ascii="Times New Roman" w:hAnsi="Times New Roman" w:eastAsia="Times New Roman" w:cs="Times New Roman"/>
                <w:spacing w:val="5"/>
              </w:rPr>
              <w:t>3.2</w:t>
            </w:r>
            <w:r>
              <w:rPr>
                <w:rFonts w:ascii="Times New Roman" w:hAnsi="Times New Roman"/>
                <w:spacing w:val="5"/>
              </w:rPr>
              <w:t>校企联合</w:t>
            </w:r>
            <w:r>
              <w:rPr>
                <w:rFonts w:ascii="Times New Roman" w:hAnsi="Times New Roman"/>
                <w:spacing w:val="31"/>
              </w:rPr>
              <w:t>实施人才培</w:t>
            </w:r>
            <w:r>
              <w:rPr>
                <w:rFonts w:ascii="Times New Roman" w:hAnsi="Times New Roman"/>
              </w:rPr>
              <w:t>养</w:t>
            </w:r>
          </w:p>
        </w:tc>
        <w:tc>
          <w:tcPr>
            <w:tcW w:w="6734" w:type="dxa"/>
            <w:tcBorders>
              <w:tl2br w:val="nil"/>
              <w:tr2bl w:val="nil"/>
            </w:tcBorders>
            <w:vAlign w:val="top"/>
          </w:tcPr>
          <w:p w14:paraId="76D4A8A6">
            <w:pPr>
              <w:pStyle w:val="14"/>
              <w:keepNext w:val="0"/>
              <w:keepLines w:val="0"/>
              <w:pageBreakBefore w:val="0"/>
              <w:widowControl w:val="0"/>
              <w:kinsoku/>
              <w:wordWrap/>
              <w:overflowPunct/>
              <w:topLinePunct w:val="0"/>
              <w:autoSpaceDE/>
              <w:autoSpaceDN/>
              <w:bidi w:val="0"/>
              <w:adjustRightInd/>
              <w:snapToGrid/>
              <w:spacing w:before="39" w:line="260" w:lineRule="exact"/>
              <w:ind w:left="108" w:right="36" w:firstLine="14"/>
              <w:textAlignment w:val="auto"/>
              <w:rPr>
                <w:rFonts w:ascii="Times New Roman" w:hAnsi="Times New Roman"/>
              </w:rPr>
            </w:pPr>
            <w:r>
              <w:rPr>
                <w:rFonts w:ascii="Times New Roman" w:hAnsi="Times New Roman" w:eastAsia="Times New Roman" w:cs="Times New Roman"/>
                <w:spacing w:val="6"/>
              </w:rPr>
              <w:t>1.</w:t>
            </w:r>
            <w:r>
              <w:rPr>
                <w:rFonts w:ascii="Times New Roman" w:hAnsi="Times New Roman"/>
                <w:spacing w:val="6"/>
              </w:rPr>
              <w:t>人才培养方案制订的理念先进、路径清晰、流程规范、工作机制完备、</w:t>
            </w:r>
            <w:r>
              <w:rPr>
                <w:rFonts w:ascii="Times New Roman" w:hAnsi="Times New Roman"/>
                <w:spacing w:val="7"/>
              </w:rPr>
              <w:t>人才培养目标定位明确。</w:t>
            </w:r>
          </w:p>
          <w:p w14:paraId="7422F6F1">
            <w:pPr>
              <w:pStyle w:val="14"/>
              <w:keepNext w:val="0"/>
              <w:keepLines w:val="0"/>
              <w:pageBreakBefore w:val="0"/>
              <w:widowControl w:val="0"/>
              <w:kinsoku/>
              <w:wordWrap/>
              <w:overflowPunct/>
              <w:topLinePunct w:val="0"/>
              <w:autoSpaceDE/>
              <w:autoSpaceDN/>
              <w:bidi w:val="0"/>
              <w:adjustRightInd/>
              <w:snapToGrid/>
              <w:spacing w:before="31" w:line="260" w:lineRule="exact"/>
              <w:ind w:left="103" w:right="99"/>
              <w:textAlignment w:val="auto"/>
              <w:rPr>
                <w:rFonts w:ascii="Times New Roman" w:hAnsi="Times New Roman"/>
              </w:rPr>
            </w:pPr>
            <w:r>
              <w:rPr>
                <w:rFonts w:ascii="Times New Roman" w:hAnsi="Times New Roman" w:eastAsia="Times New Roman" w:cs="Times New Roman"/>
                <w:spacing w:val="11"/>
              </w:rPr>
              <w:t>2.</w:t>
            </w:r>
            <w:r>
              <w:rPr>
                <w:rFonts w:ascii="Times New Roman" w:hAnsi="Times New Roman"/>
                <w:spacing w:val="11"/>
              </w:rPr>
              <w:t>方案设计科学合理，具有可操作性，能够落实国家教学标准和职业岗</w:t>
            </w:r>
            <w:r>
              <w:rPr>
                <w:rFonts w:ascii="Times New Roman" w:hAnsi="Times New Roman"/>
                <w:spacing w:val="10"/>
              </w:rPr>
              <w:t>位标准，体现校企协同育人、培养模式创新，有机融入企业资源要素，</w:t>
            </w:r>
            <w:r>
              <w:rPr>
                <w:rFonts w:ascii="Times New Roman" w:hAnsi="Times New Roman"/>
                <w:spacing w:val="9"/>
              </w:rPr>
              <w:t>有利于学生学习能力、工程实践能力和创新能力的培养和提高。</w:t>
            </w:r>
          </w:p>
          <w:p w14:paraId="5FC7A4C9">
            <w:pPr>
              <w:pStyle w:val="14"/>
              <w:keepNext w:val="0"/>
              <w:keepLines w:val="0"/>
              <w:pageBreakBefore w:val="0"/>
              <w:widowControl w:val="0"/>
              <w:kinsoku/>
              <w:wordWrap/>
              <w:overflowPunct/>
              <w:topLinePunct w:val="0"/>
              <w:autoSpaceDE/>
              <w:autoSpaceDN/>
              <w:bidi w:val="0"/>
              <w:adjustRightInd/>
              <w:snapToGrid/>
              <w:spacing w:before="27" w:line="260" w:lineRule="exact"/>
              <w:ind w:left="103" w:right="99" w:firstLine="3"/>
              <w:textAlignment w:val="auto"/>
              <w:rPr>
                <w:rFonts w:ascii="Times New Roman" w:hAnsi="Times New Roman"/>
              </w:rPr>
            </w:pPr>
            <w:r>
              <w:rPr>
                <w:rFonts w:ascii="Times New Roman" w:hAnsi="Times New Roman" w:eastAsia="Times New Roman" w:cs="Times New Roman"/>
                <w:spacing w:val="11"/>
              </w:rPr>
              <w:t>3.</w:t>
            </w:r>
            <w:r>
              <w:rPr>
                <w:rFonts w:ascii="Times New Roman" w:hAnsi="Times New Roman"/>
                <w:spacing w:val="11"/>
              </w:rPr>
              <w:t>共同构建专业核心课程体系，</w:t>
            </w:r>
            <w:r>
              <w:rPr>
                <w:rFonts w:ascii="Times New Roman" w:hAnsi="Times New Roman"/>
                <w:color w:val="0C0C0C"/>
                <w:spacing w:val="11"/>
              </w:rPr>
              <w:t>专业课程体系逻辑关系清晰，能够根据</w:t>
            </w:r>
            <w:r>
              <w:rPr>
                <w:rFonts w:ascii="Times New Roman" w:hAnsi="Times New Roman"/>
                <w:color w:val="0C0C0C"/>
                <w:spacing w:val="10"/>
              </w:rPr>
              <w:t>培养目标，</w:t>
            </w:r>
            <w:r>
              <w:rPr>
                <w:rFonts w:ascii="Times New Roman" w:hAnsi="Times New Roman"/>
                <w:spacing w:val="10"/>
              </w:rPr>
              <w:t>将专业知识、职业能力和职业素质合理分解到专业课程中，</w:t>
            </w:r>
            <w:r>
              <w:rPr>
                <w:rFonts w:ascii="Times New Roman" w:hAnsi="Times New Roman"/>
                <w:spacing w:val="9"/>
              </w:rPr>
              <w:t>基于企业岗位真实生产任务创新实践教学。</w:t>
            </w:r>
          </w:p>
          <w:p w14:paraId="2FEFE1CE">
            <w:pPr>
              <w:pStyle w:val="14"/>
              <w:keepNext w:val="0"/>
              <w:keepLines w:val="0"/>
              <w:pageBreakBefore w:val="0"/>
              <w:widowControl w:val="0"/>
              <w:kinsoku/>
              <w:wordWrap/>
              <w:overflowPunct/>
              <w:topLinePunct w:val="0"/>
              <w:autoSpaceDE/>
              <w:autoSpaceDN/>
              <w:bidi w:val="0"/>
              <w:adjustRightInd/>
              <w:snapToGrid/>
              <w:spacing w:before="27" w:line="260" w:lineRule="exact"/>
              <w:ind w:left="101" w:right="97"/>
              <w:textAlignment w:val="auto"/>
              <w:rPr>
                <w:rFonts w:ascii="Times New Roman" w:hAnsi="Times New Roman"/>
              </w:rPr>
            </w:pPr>
            <w:r>
              <w:rPr>
                <w:rFonts w:ascii="Times New Roman" w:hAnsi="Times New Roman" w:eastAsia="Times New Roman" w:cs="Times New Roman"/>
                <w:spacing w:val="11"/>
              </w:rPr>
              <w:t>4.</w:t>
            </w:r>
            <w:r>
              <w:rPr>
                <w:rFonts w:ascii="Times New Roman" w:hAnsi="Times New Roman"/>
                <w:spacing w:val="11"/>
              </w:rPr>
              <w:t>创新教学组织形式，能够充分利用学校和企业两种课堂创新教学组织</w:t>
            </w:r>
            <w:r>
              <w:rPr>
                <w:rFonts w:ascii="Times New Roman" w:hAnsi="Times New Roman"/>
                <w:spacing w:val="10"/>
              </w:rPr>
              <w:t>形式，基于真实生产任务灵活组织教学，工学交替、课时比例合理，实</w:t>
            </w:r>
            <w:r>
              <w:rPr>
                <w:rFonts w:ascii="Times New Roman" w:hAnsi="Times New Roman"/>
                <w:spacing w:val="9"/>
              </w:rPr>
              <w:t>现教学过程与工作过程的融合；</w:t>
            </w:r>
            <w:r>
              <w:rPr>
                <w:rFonts w:ascii="Times New Roman" w:hAnsi="Times New Roman"/>
                <w:spacing w:val="-58"/>
              </w:rPr>
              <w:t xml:space="preserve"> </w:t>
            </w:r>
            <w:r>
              <w:rPr>
                <w:rFonts w:ascii="Times New Roman" w:hAnsi="Times New Roman"/>
                <w:spacing w:val="9"/>
              </w:rPr>
              <w:t>能够明确具体课程、课时安排</w:t>
            </w:r>
            <w:r>
              <w:rPr>
                <w:rFonts w:ascii="Times New Roman" w:hAnsi="Times New Roman"/>
                <w:spacing w:val="8"/>
              </w:rPr>
              <w:t>、授课人</w:t>
            </w:r>
            <w:r>
              <w:rPr>
                <w:rFonts w:ascii="Times New Roman" w:hAnsi="Times New Roman"/>
                <w:spacing w:val="7"/>
              </w:rPr>
              <w:t>员、授课形式、教学地点，</w:t>
            </w:r>
            <w:r>
              <w:rPr>
                <w:rFonts w:ascii="Times New Roman" w:hAnsi="Times New Roman"/>
                <w:spacing w:val="-35"/>
              </w:rPr>
              <w:t xml:space="preserve"> </w:t>
            </w:r>
            <w:r>
              <w:rPr>
                <w:rFonts w:ascii="Times New Roman" w:hAnsi="Times New Roman"/>
                <w:spacing w:val="7"/>
              </w:rPr>
              <w:t>以及注明企业独立承担的课程等。</w:t>
            </w:r>
          </w:p>
        </w:tc>
      </w:tr>
      <w:tr w14:paraId="5B6056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1" w:hRule="atLeast"/>
          <w:jc w:val="center"/>
        </w:trPr>
        <w:tc>
          <w:tcPr>
            <w:tcW w:w="1123" w:type="dxa"/>
            <w:vMerge w:val="continue"/>
            <w:tcBorders>
              <w:tl2br w:val="nil"/>
              <w:tr2bl w:val="nil"/>
            </w:tcBorders>
            <w:vAlign w:val="top"/>
          </w:tcPr>
          <w:p w14:paraId="63797A7E">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ascii="Times New Roman" w:hAnsi="Times New Roman"/>
                <w:sz w:val="21"/>
              </w:rPr>
            </w:pPr>
          </w:p>
        </w:tc>
        <w:tc>
          <w:tcPr>
            <w:tcW w:w="1381" w:type="dxa"/>
            <w:tcBorders>
              <w:tl2br w:val="nil"/>
              <w:tr2bl w:val="nil"/>
            </w:tcBorders>
            <w:vAlign w:val="top"/>
          </w:tcPr>
          <w:p w14:paraId="7EA1671A">
            <w:pPr>
              <w:pStyle w:val="14"/>
              <w:keepNext w:val="0"/>
              <w:keepLines w:val="0"/>
              <w:pageBreakBefore w:val="0"/>
              <w:widowControl w:val="0"/>
              <w:kinsoku/>
              <w:wordWrap/>
              <w:overflowPunct/>
              <w:topLinePunct w:val="0"/>
              <w:autoSpaceDE/>
              <w:autoSpaceDN/>
              <w:bidi w:val="0"/>
              <w:adjustRightInd/>
              <w:snapToGrid/>
              <w:spacing w:before="182" w:line="260" w:lineRule="exact"/>
              <w:ind w:left="103" w:right="107"/>
              <w:jc w:val="both"/>
              <w:textAlignment w:val="auto"/>
              <w:rPr>
                <w:rFonts w:ascii="Times New Roman" w:hAnsi="Times New Roman"/>
              </w:rPr>
            </w:pPr>
            <w:r>
              <w:rPr>
                <w:rFonts w:ascii="Times New Roman" w:hAnsi="Times New Roman" w:eastAsia="Times New Roman" w:cs="Times New Roman"/>
                <w:spacing w:val="7"/>
              </w:rPr>
              <w:t>3.3</w:t>
            </w:r>
            <w:r>
              <w:rPr>
                <w:rFonts w:ascii="Times New Roman" w:hAnsi="Times New Roman"/>
                <w:spacing w:val="7"/>
              </w:rPr>
              <w:t>联合开发</w:t>
            </w:r>
            <w:r>
              <w:rPr>
                <w:rFonts w:ascii="Times New Roman" w:hAnsi="Times New Roman"/>
                <w:spacing w:val="32"/>
              </w:rPr>
              <w:t>课程教学资</w:t>
            </w:r>
            <w:r>
              <w:rPr>
                <w:rFonts w:ascii="Times New Roman" w:hAnsi="Times New Roman"/>
              </w:rPr>
              <w:t>源</w:t>
            </w:r>
          </w:p>
        </w:tc>
        <w:tc>
          <w:tcPr>
            <w:tcW w:w="6734" w:type="dxa"/>
            <w:tcBorders>
              <w:tl2br w:val="nil"/>
              <w:tr2bl w:val="nil"/>
            </w:tcBorders>
            <w:vAlign w:val="top"/>
          </w:tcPr>
          <w:p w14:paraId="7FB46099">
            <w:pPr>
              <w:pStyle w:val="14"/>
              <w:keepNext w:val="0"/>
              <w:keepLines w:val="0"/>
              <w:pageBreakBefore w:val="0"/>
              <w:widowControl w:val="0"/>
              <w:kinsoku/>
              <w:wordWrap/>
              <w:overflowPunct/>
              <w:topLinePunct w:val="0"/>
              <w:autoSpaceDE/>
              <w:autoSpaceDN/>
              <w:bidi w:val="0"/>
              <w:adjustRightInd/>
              <w:snapToGrid/>
              <w:spacing w:before="45" w:line="260" w:lineRule="exact"/>
              <w:ind w:left="103" w:right="97" w:firstLine="21"/>
              <w:jc w:val="both"/>
              <w:textAlignment w:val="auto"/>
              <w:rPr>
                <w:rFonts w:ascii="Times New Roman" w:hAnsi="Times New Roman"/>
              </w:rPr>
            </w:pPr>
            <w:r>
              <w:rPr>
                <w:rFonts w:ascii="Times New Roman" w:hAnsi="Times New Roman"/>
                <w:spacing w:val="8"/>
              </w:rPr>
              <w:t>能够根据典型生产实践项目</w:t>
            </w:r>
            <w:r>
              <w:rPr>
                <w:rFonts w:ascii="Times New Roman" w:hAnsi="Times New Roman"/>
                <w:spacing w:val="-54"/>
              </w:rPr>
              <w:t xml:space="preserve"> </w:t>
            </w:r>
            <w:r>
              <w:rPr>
                <w:rFonts w:ascii="Times New Roman" w:hAnsi="Times New Roman"/>
                <w:spacing w:val="8"/>
              </w:rPr>
              <w:t>目标要求、基于岗位职责和工作过程</w:t>
            </w:r>
            <w:r>
              <w:rPr>
                <w:rFonts w:ascii="Times New Roman" w:hAnsi="Times New Roman"/>
                <w:spacing w:val="7"/>
              </w:rPr>
              <w:t>开发岗</w:t>
            </w:r>
            <w:r>
              <w:rPr>
                <w:rFonts w:ascii="Times New Roman" w:hAnsi="Times New Roman"/>
                <w:spacing w:val="10"/>
              </w:rPr>
              <w:t>位培训手册、活页教材、数字化资源等课程教学资源，能够有机融入新技术、新工艺、新规范，开发思路规划、完成举措、时间路径、责任人</w:t>
            </w:r>
            <w:r>
              <w:rPr>
                <w:rFonts w:ascii="Times New Roman" w:hAnsi="Times New Roman"/>
                <w:spacing w:val="7"/>
              </w:rPr>
              <w:t>等明确具体。</w:t>
            </w:r>
          </w:p>
        </w:tc>
      </w:tr>
      <w:tr w14:paraId="7202C7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jc w:val="center"/>
        </w:trPr>
        <w:tc>
          <w:tcPr>
            <w:tcW w:w="1123" w:type="dxa"/>
            <w:vMerge w:val="continue"/>
            <w:tcBorders>
              <w:tl2br w:val="nil"/>
              <w:tr2bl w:val="nil"/>
            </w:tcBorders>
            <w:vAlign w:val="top"/>
          </w:tcPr>
          <w:p w14:paraId="6745E250">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ascii="Times New Roman" w:hAnsi="Times New Roman"/>
                <w:sz w:val="21"/>
              </w:rPr>
            </w:pPr>
          </w:p>
        </w:tc>
        <w:tc>
          <w:tcPr>
            <w:tcW w:w="1381" w:type="dxa"/>
            <w:tcBorders>
              <w:tl2br w:val="nil"/>
              <w:tr2bl w:val="nil"/>
            </w:tcBorders>
            <w:vAlign w:val="top"/>
          </w:tcPr>
          <w:p w14:paraId="68044E7A">
            <w:pPr>
              <w:pStyle w:val="14"/>
              <w:keepNext w:val="0"/>
              <w:keepLines w:val="0"/>
              <w:pageBreakBefore w:val="0"/>
              <w:widowControl w:val="0"/>
              <w:kinsoku/>
              <w:wordWrap/>
              <w:overflowPunct/>
              <w:topLinePunct w:val="0"/>
              <w:autoSpaceDE/>
              <w:autoSpaceDN/>
              <w:bidi w:val="0"/>
              <w:adjustRightInd/>
              <w:snapToGrid/>
              <w:spacing w:before="184" w:line="260" w:lineRule="exact"/>
              <w:ind w:left="103" w:right="109"/>
              <w:jc w:val="both"/>
              <w:textAlignment w:val="auto"/>
              <w:rPr>
                <w:rFonts w:ascii="Times New Roman" w:hAnsi="Times New Roman"/>
              </w:rPr>
            </w:pPr>
            <w:r>
              <w:rPr>
                <w:rFonts w:ascii="Times New Roman" w:hAnsi="Times New Roman" w:eastAsia="Times New Roman" w:cs="Times New Roman"/>
                <w:spacing w:val="7"/>
              </w:rPr>
              <w:t>3.4</w:t>
            </w:r>
            <w:r>
              <w:rPr>
                <w:rFonts w:ascii="Times New Roman" w:hAnsi="Times New Roman"/>
                <w:spacing w:val="7"/>
              </w:rPr>
              <w:t>创新考核评价方式</w:t>
            </w:r>
          </w:p>
        </w:tc>
        <w:tc>
          <w:tcPr>
            <w:tcW w:w="6734" w:type="dxa"/>
            <w:tcBorders>
              <w:tl2br w:val="nil"/>
              <w:tr2bl w:val="nil"/>
            </w:tcBorders>
            <w:vAlign w:val="top"/>
          </w:tcPr>
          <w:p w14:paraId="54810A94">
            <w:pPr>
              <w:pStyle w:val="14"/>
              <w:keepNext w:val="0"/>
              <w:keepLines w:val="0"/>
              <w:pageBreakBefore w:val="0"/>
              <w:widowControl w:val="0"/>
              <w:kinsoku/>
              <w:wordWrap/>
              <w:overflowPunct/>
              <w:topLinePunct w:val="0"/>
              <w:autoSpaceDE/>
              <w:autoSpaceDN/>
              <w:bidi w:val="0"/>
              <w:adjustRightInd/>
              <w:snapToGrid/>
              <w:spacing w:before="47" w:line="260" w:lineRule="exact"/>
              <w:ind w:left="115" w:right="97" w:hanging="7"/>
              <w:jc w:val="both"/>
              <w:textAlignment w:val="auto"/>
              <w:rPr>
                <w:rFonts w:ascii="Times New Roman" w:hAnsi="Times New Roman"/>
              </w:rPr>
            </w:pPr>
            <w:r>
              <w:rPr>
                <w:rFonts w:ascii="Times New Roman" w:hAnsi="Times New Roman"/>
                <w:spacing w:val="10"/>
              </w:rPr>
              <w:t>校企联合设计和创新教学考核评价方式，职业能力考核评价标准，评价主体、评价方式，评价结果及运用方科学合理，职业</w:t>
            </w:r>
            <w:r>
              <w:rPr>
                <w:rFonts w:ascii="Times New Roman" w:hAnsi="Times New Roman"/>
                <w:spacing w:val="9"/>
              </w:rPr>
              <w:t>能力评价结果与入</w:t>
            </w:r>
            <w:r>
              <w:rPr>
                <w:rFonts w:ascii="Times New Roman" w:hAnsi="Times New Roman"/>
                <w:spacing w:val="8"/>
              </w:rPr>
              <w:t>职定岗定级定薪挂钩的标准明确、可行性强。</w:t>
            </w:r>
          </w:p>
        </w:tc>
      </w:tr>
      <w:tr w14:paraId="596530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7" w:hRule="atLeast"/>
          <w:jc w:val="center"/>
        </w:trPr>
        <w:tc>
          <w:tcPr>
            <w:tcW w:w="1123" w:type="dxa"/>
            <w:vMerge w:val="continue"/>
            <w:tcBorders>
              <w:tl2br w:val="nil"/>
              <w:tr2bl w:val="nil"/>
            </w:tcBorders>
            <w:vAlign w:val="top"/>
          </w:tcPr>
          <w:p w14:paraId="2C39EC0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ascii="Times New Roman" w:hAnsi="Times New Roman"/>
                <w:sz w:val="21"/>
              </w:rPr>
            </w:pPr>
          </w:p>
        </w:tc>
        <w:tc>
          <w:tcPr>
            <w:tcW w:w="1381" w:type="dxa"/>
            <w:tcBorders>
              <w:tl2br w:val="nil"/>
              <w:tr2bl w:val="nil"/>
            </w:tcBorders>
            <w:vAlign w:val="top"/>
          </w:tcPr>
          <w:p w14:paraId="0D2F25E9">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ascii="Times New Roman" w:hAnsi="Times New Roman"/>
                <w:sz w:val="21"/>
              </w:rPr>
            </w:pPr>
          </w:p>
          <w:p w14:paraId="1EDE51E0">
            <w:pPr>
              <w:pStyle w:val="14"/>
              <w:keepNext w:val="0"/>
              <w:keepLines w:val="0"/>
              <w:pageBreakBefore w:val="0"/>
              <w:widowControl w:val="0"/>
              <w:kinsoku/>
              <w:wordWrap/>
              <w:overflowPunct/>
              <w:topLinePunct w:val="0"/>
              <w:autoSpaceDE/>
              <w:autoSpaceDN/>
              <w:bidi w:val="0"/>
              <w:adjustRightInd/>
              <w:snapToGrid/>
              <w:spacing w:before="65" w:line="260" w:lineRule="exact"/>
              <w:ind w:left="109" w:right="107" w:hanging="6"/>
              <w:jc w:val="both"/>
              <w:textAlignment w:val="auto"/>
              <w:rPr>
                <w:rFonts w:ascii="Times New Roman" w:hAnsi="Times New Roman"/>
              </w:rPr>
            </w:pPr>
            <w:r>
              <w:rPr>
                <w:rFonts w:ascii="Times New Roman" w:hAnsi="Times New Roman" w:eastAsia="Times New Roman" w:cs="Times New Roman"/>
                <w:spacing w:val="6"/>
              </w:rPr>
              <w:t>3.5</w:t>
            </w:r>
            <w:r>
              <w:rPr>
                <w:rFonts w:ascii="Times New Roman" w:hAnsi="Times New Roman"/>
                <w:spacing w:val="6"/>
              </w:rPr>
              <w:t>打造双师</w:t>
            </w:r>
            <w:r>
              <w:rPr>
                <w:rFonts w:ascii="Times New Roman" w:hAnsi="Times New Roman"/>
                <w:spacing w:val="20"/>
              </w:rPr>
              <w:t>结构教学团</w:t>
            </w:r>
            <w:r>
              <w:rPr>
                <w:rFonts w:ascii="Times New Roman" w:hAnsi="Times New Roman"/>
              </w:rPr>
              <w:t>队</w:t>
            </w:r>
          </w:p>
        </w:tc>
        <w:tc>
          <w:tcPr>
            <w:tcW w:w="6734" w:type="dxa"/>
            <w:tcBorders>
              <w:tl2br w:val="nil"/>
              <w:tr2bl w:val="nil"/>
            </w:tcBorders>
            <w:vAlign w:val="top"/>
          </w:tcPr>
          <w:p w14:paraId="3A21D64B">
            <w:pPr>
              <w:pStyle w:val="14"/>
              <w:keepNext w:val="0"/>
              <w:keepLines w:val="0"/>
              <w:pageBreakBefore w:val="0"/>
              <w:widowControl w:val="0"/>
              <w:kinsoku/>
              <w:wordWrap/>
              <w:overflowPunct/>
              <w:topLinePunct w:val="0"/>
              <w:autoSpaceDE/>
              <w:autoSpaceDN/>
              <w:bidi w:val="0"/>
              <w:adjustRightInd/>
              <w:snapToGrid/>
              <w:spacing w:before="57" w:line="260" w:lineRule="exact"/>
              <w:ind w:left="106" w:right="96" w:firstLine="1"/>
              <w:jc w:val="both"/>
              <w:textAlignment w:val="auto"/>
              <w:rPr>
                <w:rFonts w:ascii="Times New Roman" w:hAnsi="Times New Roman"/>
              </w:rPr>
            </w:pPr>
            <w:r>
              <w:rPr>
                <w:rFonts w:ascii="Times New Roman" w:hAnsi="Times New Roman"/>
                <w:spacing w:val="10"/>
              </w:rPr>
              <w:t>企业导师能够深度参与人才培养，承担专业课程教学任务、指导</w:t>
            </w:r>
            <w:r>
              <w:rPr>
                <w:rFonts w:ascii="Times New Roman" w:hAnsi="Times New Roman"/>
                <w:spacing w:val="9"/>
              </w:rPr>
              <w:t>岗位实</w:t>
            </w:r>
            <w:r>
              <w:rPr>
                <w:rFonts w:ascii="Times New Roman" w:hAnsi="Times New Roman"/>
                <w:spacing w:val="10"/>
              </w:rPr>
              <w:t>践教学、与学校专任教师共同开展教学研究等方面的举措具体明确，有学校导师定期到企业进行岗位实践、参与工程实践的措施。校企双导师教学规范及标准要求明确具体，制定有企业导师承担教学任务、学校教</w:t>
            </w:r>
            <w:r>
              <w:rPr>
                <w:rFonts w:ascii="Times New Roman" w:hAnsi="Times New Roman"/>
                <w:spacing w:val="9"/>
              </w:rPr>
              <w:t>师到企业参与工程实践或技术攻关的取酬标准。</w:t>
            </w:r>
          </w:p>
        </w:tc>
      </w:tr>
      <w:tr w14:paraId="7B77CD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jc w:val="center"/>
        </w:trPr>
        <w:tc>
          <w:tcPr>
            <w:tcW w:w="1123" w:type="dxa"/>
            <w:tcBorders>
              <w:tl2br w:val="nil"/>
              <w:tr2bl w:val="nil"/>
            </w:tcBorders>
            <w:vAlign w:val="top"/>
          </w:tcPr>
          <w:p w14:paraId="374DC13C">
            <w:pPr>
              <w:pStyle w:val="14"/>
              <w:keepNext w:val="0"/>
              <w:keepLines w:val="0"/>
              <w:pageBreakBefore w:val="0"/>
              <w:widowControl w:val="0"/>
              <w:kinsoku/>
              <w:wordWrap/>
              <w:overflowPunct/>
              <w:topLinePunct w:val="0"/>
              <w:autoSpaceDE/>
              <w:autoSpaceDN/>
              <w:bidi w:val="0"/>
              <w:adjustRightInd/>
              <w:snapToGrid/>
              <w:spacing w:before="122" w:line="260" w:lineRule="exact"/>
              <w:ind w:left="103" w:right="113" w:hanging="3"/>
              <w:jc w:val="both"/>
              <w:textAlignment w:val="auto"/>
              <w:rPr>
                <w:rFonts w:ascii="Times New Roman" w:hAnsi="Times New Roman"/>
              </w:rPr>
            </w:pPr>
            <w:r>
              <w:rPr>
                <w:rFonts w:ascii="Times New Roman" w:hAnsi="Times New Roman" w:eastAsia="Times New Roman" w:cs="Times New Roman"/>
                <w:spacing w:val="7"/>
              </w:rPr>
              <w:t>4.</w:t>
            </w:r>
            <w:r>
              <w:rPr>
                <w:rFonts w:ascii="Times New Roman" w:hAnsi="Times New Roman"/>
                <w:spacing w:val="7"/>
              </w:rPr>
              <w:t>预</w:t>
            </w:r>
            <w:r>
              <w:rPr>
                <w:rFonts w:ascii="Times New Roman" w:hAnsi="Times New Roman"/>
                <w:spacing w:val="-51"/>
              </w:rPr>
              <w:t xml:space="preserve"> </w:t>
            </w:r>
            <w:r>
              <w:rPr>
                <w:rFonts w:ascii="Times New Roman" w:hAnsi="Times New Roman"/>
                <w:spacing w:val="7"/>
              </w:rPr>
              <w:t>期成</w:t>
            </w:r>
            <w:r>
              <w:rPr>
                <w:rFonts w:ascii="Times New Roman" w:hAnsi="Times New Roman"/>
                <w:spacing w:val="2"/>
              </w:rPr>
              <w:t>果</w:t>
            </w:r>
          </w:p>
        </w:tc>
        <w:tc>
          <w:tcPr>
            <w:tcW w:w="1381" w:type="dxa"/>
            <w:tcBorders>
              <w:tl2br w:val="nil"/>
              <w:tr2bl w:val="nil"/>
            </w:tcBorders>
            <w:vAlign w:val="top"/>
          </w:tcPr>
          <w:p w14:paraId="03C82C51">
            <w:pPr>
              <w:pStyle w:val="14"/>
              <w:keepNext w:val="0"/>
              <w:keepLines w:val="0"/>
              <w:pageBreakBefore w:val="0"/>
              <w:widowControl w:val="0"/>
              <w:kinsoku/>
              <w:wordWrap/>
              <w:overflowPunct/>
              <w:topLinePunct w:val="0"/>
              <w:autoSpaceDE/>
              <w:autoSpaceDN/>
              <w:bidi w:val="0"/>
              <w:adjustRightInd/>
              <w:snapToGrid/>
              <w:spacing w:before="122" w:line="260" w:lineRule="exact"/>
              <w:ind w:left="114" w:right="109" w:hanging="16"/>
              <w:jc w:val="both"/>
              <w:textAlignment w:val="auto"/>
              <w:rPr>
                <w:rFonts w:ascii="Times New Roman" w:hAnsi="Times New Roman"/>
              </w:rPr>
            </w:pPr>
            <w:r>
              <w:rPr>
                <w:rFonts w:ascii="Times New Roman" w:hAnsi="Times New Roman" w:eastAsia="Times New Roman" w:cs="Times New Roman"/>
                <w:spacing w:val="2"/>
              </w:rPr>
              <w:t>4.</w:t>
            </w:r>
            <w:r>
              <w:rPr>
                <w:rFonts w:ascii="Times New Roman" w:hAnsi="Times New Roman" w:eastAsia="Times New Roman" w:cs="Times New Roman"/>
                <w:spacing w:val="-22"/>
              </w:rPr>
              <w:t xml:space="preserve"> </w:t>
            </w:r>
            <w:r>
              <w:rPr>
                <w:rFonts w:ascii="Times New Roman" w:hAnsi="Times New Roman" w:eastAsia="Times New Roman" w:cs="Times New Roman"/>
                <w:spacing w:val="2"/>
              </w:rPr>
              <w:t>1</w:t>
            </w:r>
            <w:r>
              <w:rPr>
                <w:rFonts w:ascii="Times New Roman" w:hAnsi="Times New Roman"/>
                <w:spacing w:val="2"/>
              </w:rPr>
              <w:t>预期成效</w:t>
            </w:r>
            <w:r>
              <w:rPr>
                <w:rFonts w:ascii="Times New Roman" w:hAnsi="Times New Roman"/>
                <w:spacing w:val="5"/>
              </w:rPr>
              <w:t>与特色创新</w:t>
            </w:r>
          </w:p>
        </w:tc>
        <w:tc>
          <w:tcPr>
            <w:tcW w:w="6734" w:type="dxa"/>
            <w:tcBorders>
              <w:tl2br w:val="nil"/>
              <w:tr2bl w:val="nil"/>
            </w:tcBorders>
            <w:vAlign w:val="top"/>
          </w:tcPr>
          <w:p w14:paraId="37857594">
            <w:pPr>
              <w:pStyle w:val="14"/>
              <w:keepNext w:val="0"/>
              <w:keepLines w:val="0"/>
              <w:pageBreakBefore w:val="0"/>
              <w:widowControl w:val="0"/>
              <w:kinsoku/>
              <w:wordWrap/>
              <w:overflowPunct/>
              <w:topLinePunct w:val="0"/>
              <w:autoSpaceDE/>
              <w:autoSpaceDN/>
              <w:bidi w:val="0"/>
              <w:adjustRightInd/>
              <w:snapToGrid/>
              <w:spacing w:before="120" w:line="260" w:lineRule="exact"/>
              <w:ind w:left="115" w:right="36" w:hanging="6"/>
              <w:textAlignment w:val="auto"/>
              <w:rPr>
                <w:rFonts w:ascii="Times New Roman" w:hAnsi="Times New Roman"/>
              </w:rPr>
            </w:pPr>
            <w:r>
              <w:rPr>
                <w:rFonts w:ascii="Times New Roman" w:hAnsi="Times New Roman"/>
                <w:spacing w:val="5"/>
              </w:rPr>
              <w:t>项目建设预期成效显著，特色创新鲜明，科学合理，重点突出，可实现、</w:t>
            </w:r>
            <w:r>
              <w:rPr>
                <w:rFonts w:ascii="Times New Roman" w:hAnsi="Times New Roman"/>
                <w:spacing w:val="6"/>
              </w:rPr>
              <w:t>可示范、可推广。</w:t>
            </w:r>
          </w:p>
        </w:tc>
      </w:tr>
      <w:tr w14:paraId="6767E8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jc w:val="center"/>
        </w:trPr>
        <w:tc>
          <w:tcPr>
            <w:tcW w:w="1123" w:type="dxa"/>
            <w:tcBorders>
              <w:tl2br w:val="nil"/>
              <w:tr2bl w:val="nil"/>
            </w:tcBorders>
            <w:vAlign w:val="top"/>
          </w:tcPr>
          <w:p w14:paraId="23087EB8">
            <w:pPr>
              <w:pStyle w:val="14"/>
              <w:keepNext w:val="0"/>
              <w:keepLines w:val="0"/>
              <w:pageBreakBefore w:val="0"/>
              <w:widowControl w:val="0"/>
              <w:kinsoku/>
              <w:wordWrap/>
              <w:overflowPunct/>
              <w:topLinePunct w:val="0"/>
              <w:autoSpaceDE/>
              <w:autoSpaceDN/>
              <w:bidi w:val="0"/>
              <w:adjustRightInd/>
              <w:snapToGrid/>
              <w:spacing w:before="56" w:line="260" w:lineRule="exact"/>
              <w:ind w:left="105" w:right="113" w:firstLine="1"/>
              <w:jc w:val="both"/>
              <w:textAlignment w:val="auto"/>
              <w:rPr>
                <w:rFonts w:ascii="Times New Roman" w:hAnsi="Times New Roman"/>
              </w:rPr>
            </w:pPr>
            <w:r>
              <w:rPr>
                <w:rFonts w:ascii="Times New Roman" w:hAnsi="Times New Roman" w:eastAsia="Times New Roman" w:cs="Times New Roman"/>
                <w:spacing w:val="-2"/>
              </w:rPr>
              <w:t>5.</w:t>
            </w:r>
            <w:r>
              <w:rPr>
                <w:rFonts w:ascii="Times New Roman" w:hAnsi="Times New Roman"/>
                <w:spacing w:val="-2"/>
              </w:rPr>
              <w:t>保障</w:t>
            </w:r>
            <w:r>
              <w:rPr>
                <w:rFonts w:ascii="Times New Roman" w:hAnsi="Times New Roman"/>
                <w:spacing w:val="-54"/>
              </w:rPr>
              <w:t xml:space="preserve"> </w:t>
            </w:r>
            <w:r>
              <w:rPr>
                <w:rFonts w:ascii="Times New Roman" w:hAnsi="Times New Roman"/>
                <w:spacing w:val="-2"/>
              </w:rPr>
              <w:t>措</w:t>
            </w:r>
            <w:r>
              <w:rPr>
                <w:rFonts w:ascii="Times New Roman" w:hAnsi="Times New Roman"/>
              </w:rPr>
              <w:t>施</w:t>
            </w:r>
          </w:p>
        </w:tc>
        <w:tc>
          <w:tcPr>
            <w:tcW w:w="1381" w:type="dxa"/>
            <w:tcBorders>
              <w:tl2br w:val="nil"/>
              <w:tr2bl w:val="nil"/>
            </w:tcBorders>
            <w:vAlign w:val="top"/>
          </w:tcPr>
          <w:p w14:paraId="5E119CC6">
            <w:pPr>
              <w:pStyle w:val="14"/>
              <w:keepNext w:val="0"/>
              <w:keepLines w:val="0"/>
              <w:pageBreakBefore w:val="0"/>
              <w:widowControl w:val="0"/>
              <w:kinsoku/>
              <w:wordWrap/>
              <w:overflowPunct/>
              <w:topLinePunct w:val="0"/>
              <w:autoSpaceDE/>
              <w:autoSpaceDN/>
              <w:bidi w:val="0"/>
              <w:adjustRightInd/>
              <w:snapToGrid/>
              <w:spacing w:before="189" w:line="260" w:lineRule="exact"/>
              <w:ind w:left="104"/>
              <w:jc w:val="both"/>
              <w:textAlignment w:val="auto"/>
              <w:rPr>
                <w:rFonts w:ascii="Times New Roman" w:hAnsi="Times New Roman"/>
              </w:rPr>
            </w:pPr>
            <w:r>
              <w:rPr>
                <w:rFonts w:ascii="Times New Roman" w:hAnsi="Times New Roman" w:eastAsia="Times New Roman" w:cs="Times New Roman"/>
                <w:spacing w:val="2"/>
              </w:rPr>
              <w:t>5.</w:t>
            </w:r>
            <w:r>
              <w:rPr>
                <w:rFonts w:ascii="Times New Roman" w:hAnsi="Times New Roman" w:eastAsia="Times New Roman" w:cs="Times New Roman"/>
                <w:spacing w:val="-25"/>
              </w:rPr>
              <w:t xml:space="preserve"> </w:t>
            </w:r>
            <w:r>
              <w:rPr>
                <w:rFonts w:ascii="Times New Roman" w:hAnsi="Times New Roman" w:eastAsia="Times New Roman" w:cs="Times New Roman"/>
                <w:spacing w:val="2"/>
              </w:rPr>
              <w:t>1</w:t>
            </w:r>
            <w:r>
              <w:rPr>
                <w:rFonts w:ascii="Times New Roman" w:hAnsi="Times New Roman"/>
                <w:spacing w:val="2"/>
              </w:rPr>
              <w:t>保障措施</w:t>
            </w:r>
          </w:p>
        </w:tc>
        <w:tc>
          <w:tcPr>
            <w:tcW w:w="6734" w:type="dxa"/>
            <w:tcBorders>
              <w:tl2br w:val="nil"/>
              <w:tr2bl w:val="nil"/>
            </w:tcBorders>
            <w:vAlign w:val="top"/>
          </w:tcPr>
          <w:p w14:paraId="20C379DA">
            <w:pPr>
              <w:pStyle w:val="14"/>
              <w:keepNext w:val="0"/>
              <w:keepLines w:val="0"/>
              <w:pageBreakBefore w:val="0"/>
              <w:widowControl w:val="0"/>
              <w:kinsoku/>
              <w:wordWrap/>
              <w:overflowPunct/>
              <w:topLinePunct w:val="0"/>
              <w:autoSpaceDE/>
              <w:autoSpaceDN/>
              <w:bidi w:val="0"/>
              <w:adjustRightInd/>
              <w:snapToGrid/>
              <w:spacing w:before="56" w:line="260" w:lineRule="exact"/>
              <w:ind w:left="105" w:right="97" w:firstLine="3"/>
              <w:textAlignment w:val="auto"/>
              <w:rPr>
                <w:rFonts w:ascii="Times New Roman" w:hAnsi="Times New Roman"/>
              </w:rPr>
            </w:pPr>
            <w:r>
              <w:rPr>
                <w:rFonts w:ascii="Times New Roman" w:hAnsi="Times New Roman"/>
                <w:spacing w:val="10"/>
              </w:rPr>
              <w:t>企业和学校在校企协同推进机制、项目管理、多元投入机制、政策激励</w:t>
            </w:r>
            <w:r>
              <w:rPr>
                <w:rFonts w:ascii="Times New Roman" w:hAnsi="Times New Roman"/>
                <w:spacing w:val="8"/>
              </w:rPr>
              <w:t>机制、</w:t>
            </w:r>
            <w:r>
              <w:rPr>
                <w:rFonts w:ascii="Times New Roman" w:hAnsi="Times New Roman"/>
                <w:spacing w:val="-59"/>
              </w:rPr>
              <w:t xml:space="preserve"> </w:t>
            </w:r>
            <w:r>
              <w:rPr>
                <w:rFonts w:ascii="Times New Roman" w:hAnsi="Times New Roman"/>
                <w:spacing w:val="8"/>
              </w:rPr>
              <w:t>改革发展环境等方面支持项目建设的措施具体、做法</w:t>
            </w:r>
            <w:r>
              <w:rPr>
                <w:rFonts w:ascii="Times New Roman" w:hAnsi="Times New Roman"/>
                <w:spacing w:val="7"/>
              </w:rPr>
              <w:t>得力。</w:t>
            </w:r>
          </w:p>
        </w:tc>
      </w:tr>
    </w:tbl>
    <w:p w14:paraId="58A59576">
      <w:pPr>
        <w:pStyle w:val="3"/>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default" w:ascii="Times New Roman" w:hAnsi="Times New Roman" w:cs="黑体"/>
          <w:lang w:val="en-US" w:eastAsia="zh-CN"/>
        </w:rPr>
      </w:pPr>
      <w:r>
        <w:rPr>
          <w:rFonts w:hint="eastAsia" w:ascii="Times New Roman" w:hAnsi="Times New Roman" w:cs="黑体"/>
          <w:lang w:val="en-US" w:eastAsia="zh-CN"/>
        </w:rPr>
        <w:t>3.县域产教融合体培育项目（直接认定）</w:t>
      </w:r>
    </w:p>
    <w:p w14:paraId="7CB84231">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仿宋_GB2312"/>
          <w:sz w:val="32"/>
          <w:szCs w:val="40"/>
          <w:lang w:val="en-US" w:eastAsia="zh-CN"/>
        </w:rPr>
      </w:pPr>
      <w:r>
        <w:rPr>
          <w:rFonts w:hint="eastAsia" w:ascii="Times New Roman" w:hAnsi="Times New Roman" w:eastAsia="仿宋_GB2312" w:cs="仿宋_GB2312"/>
          <w:sz w:val="32"/>
          <w:szCs w:val="40"/>
          <w:lang w:val="en-US" w:eastAsia="zh-CN"/>
        </w:rPr>
        <w:t>已经立项的省级县域产教融合体培育项目</w:t>
      </w:r>
      <w:r>
        <w:rPr>
          <w:rFonts w:hint="eastAsia" w:ascii="Times New Roman" w:hAnsi="Times New Roman" w:eastAsia="仿宋_GB2312" w:cs="仿宋_GB2312"/>
          <w:sz w:val="32"/>
          <w:szCs w:val="40"/>
        </w:rPr>
        <w:t>，可</w:t>
      </w:r>
      <w:r>
        <w:rPr>
          <w:rFonts w:hint="eastAsia" w:ascii="Times New Roman" w:hAnsi="Times New Roman" w:eastAsia="仿宋_GB2312" w:cs="仿宋_GB2312"/>
          <w:sz w:val="32"/>
          <w:szCs w:val="40"/>
          <w:lang w:val="en-US" w:eastAsia="zh-CN"/>
        </w:rPr>
        <w:t>申请认定为校级项目</w:t>
      </w:r>
      <w:r>
        <w:rPr>
          <w:rFonts w:hint="eastAsia" w:ascii="Times New Roman" w:hAnsi="Times New Roman" w:eastAsia="仿宋_GB2312" w:cs="仿宋_GB2312"/>
          <w:sz w:val="32"/>
          <w:szCs w:val="40"/>
        </w:rPr>
        <w:t>。项目应在</w:t>
      </w:r>
      <w:r>
        <w:rPr>
          <w:rFonts w:hint="eastAsia" w:ascii="Times New Roman" w:hAnsi="Times New Roman" w:eastAsia="仿宋_GB2312" w:cs="仿宋_GB2312"/>
          <w:sz w:val="32"/>
          <w:szCs w:val="40"/>
          <w:lang w:val="en-US" w:eastAsia="zh-CN"/>
        </w:rPr>
        <w:t>建设周期内完成省级项目阶段验收和结项验收，否则校级将不予验收通过。</w:t>
      </w:r>
    </w:p>
    <w:p w14:paraId="45BD586C">
      <w:pPr>
        <w:spacing w:line="600" w:lineRule="exact"/>
        <w:ind w:firstLine="643" w:firstLineChars="200"/>
        <w:rPr>
          <w:rFonts w:hint="eastAsia" w:ascii="方正仿宋_GB2312" w:hAnsi="方正仿宋_GB2312" w:eastAsia="方正仿宋_GB2312" w:cs="方正仿宋_GB2312"/>
          <w:b/>
          <w:bCs/>
          <w:sz w:val="32"/>
          <w:szCs w:val="40"/>
          <w:lang w:val="en-US" w:eastAsia="zh-CN"/>
        </w:rPr>
      </w:pPr>
      <w:r>
        <w:rPr>
          <w:rFonts w:hint="eastAsia" w:ascii="Times New Roman" w:hAnsi="Times New Roman" w:eastAsia="仿宋_GB2312" w:cs="仿宋_GB2312"/>
          <w:b/>
          <w:bCs/>
          <w:sz w:val="32"/>
          <w:szCs w:val="40"/>
          <w:lang w:val="en-US" w:eastAsia="zh-CN"/>
        </w:rPr>
        <w:t>3.1</w:t>
      </w:r>
      <w:r>
        <w:rPr>
          <w:rFonts w:hint="eastAsia" w:ascii="方正仿宋_GB2312" w:hAnsi="方正仿宋_GB2312" w:eastAsia="方正仿宋_GB2312" w:cs="方正仿宋_GB2312"/>
          <w:b/>
          <w:bCs/>
          <w:sz w:val="32"/>
          <w:szCs w:val="40"/>
          <w:lang w:val="en-US" w:eastAsia="zh-CN"/>
        </w:rPr>
        <w:t>首批县域产教融合体培育项目名单（省级</w:t>
      </w:r>
      <w:r>
        <w:rPr>
          <w:rFonts w:hint="eastAsia" w:ascii="方正仿宋_GB2312" w:hAnsi="方正仿宋_GB2312" w:eastAsia="方正仿宋_GB2312" w:cs="方正仿宋_GB2312"/>
          <w:b/>
          <w:bCs/>
          <w:sz w:val="32"/>
          <w:szCs w:val="40"/>
          <w:lang w:val="en-US" w:eastAsia="zh-CN"/>
        </w:rPr>
        <w:t>）</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2"/>
        <w:gridCol w:w="932"/>
        <w:gridCol w:w="1661"/>
        <w:gridCol w:w="1092"/>
        <w:gridCol w:w="932"/>
        <w:gridCol w:w="1316"/>
        <w:gridCol w:w="1065"/>
        <w:gridCol w:w="1065"/>
      </w:tblGrid>
      <w:tr w14:paraId="4A7F5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2" w:type="dxa"/>
            <w:vAlign w:val="center"/>
          </w:tcPr>
          <w:p w14:paraId="6D6C5BB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微软雅黑" w:hAnsi="微软雅黑" w:eastAsia="微软雅黑" w:cs="微软雅黑"/>
                <w:b/>
                <w:bCs/>
                <w:i w:val="0"/>
                <w:iCs w:val="0"/>
                <w:caps w:val="0"/>
                <w:color w:val="000000"/>
                <w:spacing w:val="0"/>
                <w:kern w:val="0"/>
                <w:sz w:val="20"/>
                <w:szCs w:val="20"/>
                <w:lang w:val="en-US" w:eastAsia="zh-CN" w:bidi="ar"/>
              </w:rPr>
            </w:pPr>
            <w:r>
              <w:rPr>
                <w:rFonts w:hint="eastAsia" w:ascii="微软雅黑" w:hAnsi="微软雅黑" w:eastAsia="微软雅黑" w:cs="微软雅黑"/>
                <w:b/>
                <w:bCs/>
                <w:i w:val="0"/>
                <w:iCs w:val="0"/>
                <w:caps w:val="0"/>
                <w:color w:val="000000"/>
                <w:spacing w:val="0"/>
                <w:kern w:val="0"/>
                <w:sz w:val="20"/>
                <w:szCs w:val="20"/>
                <w:lang w:val="en-US" w:eastAsia="zh-CN" w:bidi="ar"/>
              </w:rPr>
              <w:t>序号</w:t>
            </w:r>
          </w:p>
        </w:tc>
        <w:tc>
          <w:tcPr>
            <w:tcW w:w="932" w:type="dxa"/>
            <w:vAlign w:val="center"/>
          </w:tcPr>
          <w:p w14:paraId="33EF311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微软雅黑" w:hAnsi="微软雅黑" w:eastAsia="微软雅黑" w:cs="微软雅黑"/>
                <w:b/>
                <w:bCs/>
                <w:i w:val="0"/>
                <w:iCs w:val="0"/>
                <w:caps w:val="0"/>
                <w:color w:val="000000"/>
                <w:spacing w:val="0"/>
                <w:kern w:val="0"/>
                <w:sz w:val="20"/>
                <w:szCs w:val="20"/>
                <w:lang w:val="en-US" w:eastAsia="zh-CN" w:bidi="ar"/>
              </w:rPr>
            </w:pPr>
            <w:r>
              <w:rPr>
                <w:rFonts w:hint="eastAsia" w:ascii="微软雅黑" w:hAnsi="微软雅黑" w:eastAsia="微软雅黑" w:cs="微软雅黑"/>
                <w:b/>
                <w:bCs/>
                <w:i w:val="0"/>
                <w:iCs w:val="0"/>
                <w:caps w:val="0"/>
                <w:color w:val="000000"/>
                <w:spacing w:val="0"/>
                <w:kern w:val="0"/>
                <w:sz w:val="20"/>
                <w:szCs w:val="20"/>
                <w:lang w:val="en-US" w:eastAsia="zh-CN" w:bidi="ar"/>
              </w:rPr>
              <w:t>地市</w:t>
            </w:r>
          </w:p>
        </w:tc>
        <w:tc>
          <w:tcPr>
            <w:tcW w:w="1661" w:type="dxa"/>
            <w:vAlign w:val="center"/>
          </w:tcPr>
          <w:p w14:paraId="6B427C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微软雅黑" w:hAnsi="微软雅黑" w:eastAsia="微软雅黑" w:cs="微软雅黑"/>
                <w:b/>
                <w:bCs/>
                <w:i w:val="0"/>
                <w:iCs w:val="0"/>
                <w:caps w:val="0"/>
                <w:color w:val="000000"/>
                <w:spacing w:val="0"/>
                <w:kern w:val="0"/>
                <w:sz w:val="20"/>
                <w:szCs w:val="20"/>
                <w:lang w:val="en-US" w:eastAsia="zh-CN" w:bidi="ar"/>
              </w:rPr>
            </w:pPr>
            <w:r>
              <w:rPr>
                <w:rFonts w:hint="eastAsia" w:ascii="微软雅黑" w:hAnsi="微软雅黑" w:eastAsia="微软雅黑" w:cs="微软雅黑"/>
                <w:b/>
                <w:bCs/>
                <w:i w:val="0"/>
                <w:iCs w:val="0"/>
                <w:caps w:val="0"/>
                <w:color w:val="000000"/>
                <w:spacing w:val="0"/>
                <w:kern w:val="0"/>
                <w:sz w:val="20"/>
                <w:szCs w:val="20"/>
                <w:lang w:val="en-US" w:eastAsia="zh-CN" w:bidi="ar"/>
              </w:rPr>
              <w:t>融合体名称</w:t>
            </w:r>
          </w:p>
        </w:tc>
        <w:tc>
          <w:tcPr>
            <w:tcW w:w="1092" w:type="dxa"/>
            <w:vAlign w:val="center"/>
          </w:tcPr>
          <w:p w14:paraId="1546EEB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微软雅黑" w:hAnsi="微软雅黑" w:eastAsia="微软雅黑" w:cs="微软雅黑"/>
                <w:b/>
                <w:bCs/>
                <w:i w:val="0"/>
                <w:iCs w:val="0"/>
                <w:caps w:val="0"/>
                <w:color w:val="000000"/>
                <w:spacing w:val="0"/>
                <w:kern w:val="0"/>
                <w:sz w:val="20"/>
                <w:szCs w:val="20"/>
                <w:lang w:val="en-US" w:eastAsia="zh-CN" w:bidi="ar"/>
              </w:rPr>
            </w:pPr>
            <w:r>
              <w:rPr>
                <w:rFonts w:hint="eastAsia" w:ascii="微软雅黑" w:hAnsi="微软雅黑" w:eastAsia="微软雅黑" w:cs="微软雅黑"/>
                <w:b/>
                <w:bCs/>
                <w:i w:val="0"/>
                <w:iCs w:val="0"/>
                <w:caps w:val="0"/>
                <w:color w:val="000000"/>
                <w:spacing w:val="0"/>
                <w:kern w:val="0"/>
                <w:sz w:val="20"/>
                <w:szCs w:val="20"/>
                <w:lang w:val="en-US" w:eastAsia="zh-CN" w:bidi="ar"/>
              </w:rPr>
              <w:t>牵头政府有关部门</w:t>
            </w:r>
          </w:p>
        </w:tc>
        <w:tc>
          <w:tcPr>
            <w:tcW w:w="932" w:type="dxa"/>
            <w:vAlign w:val="center"/>
          </w:tcPr>
          <w:p w14:paraId="71C64D6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微软雅黑" w:hAnsi="微软雅黑" w:eastAsia="微软雅黑" w:cs="微软雅黑"/>
                <w:b/>
                <w:bCs/>
                <w:i w:val="0"/>
                <w:iCs w:val="0"/>
                <w:caps w:val="0"/>
                <w:color w:val="000000"/>
                <w:spacing w:val="0"/>
                <w:kern w:val="0"/>
                <w:sz w:val="20"/>
                <w:szCs w:val="20"/>
                <w:lang w:val="en-US" w:eastAsia="zh-CN" w:bidi="ar"/>
              </w:rPr>
            </w:pPr>
            <w:r>
              <w:rPr>
                <w:rFonts w:hint="eastAsia" w:ascii="微软雅黑" w:hAnsi="微软雅黑" w:eastAsia="微软雅黑" w:cs="微软雅黑"/>
                <w:b/>
                <w:bCs/>
                <w:i w:val="0"/>
                <w:iCs w:val="0"/>
                <w:caps w:val="0"/>
                <w:color w:val="000000"/>
                <w:spacing w:val="0"/>
                <w:kern w:val="0"/>
                <w:sz w:val="20"/>
                <w:szCs w:val="20"/>
                <w:lang w:val="en-US" w:eastAsia="zh-CN" w:bidi="ar"/>
              </w:rPr>
              <w:t>牵头职业学校</w:t>
            </w:r>
          </w:p>
        </w:tc>
        <w:tc>
          <w:tcPr>
            <w:tcW w:w="1316" w:type="dxa"/>
            <w:vAlign w:val="center"/>
          </w:tcPr>
          <w:p w14:paraId="2BBC1B9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微软雅黑" w:hAnsi="微软雅黑" w:eastAsia="微软雅黑" w:cs="微软雅黑"/>
                <w:b/>
                <w:bCs/>
                <w:i w:val="0"/>
                <w:iCs w:val="0"/>
                <w:caps w:val="0"/>
                <w:color w:val="000000"/>
                <w:spacing w:val="0"/>
                <w:kern w:val="0"/>
                <w:sz w:val="20"/>
                <w:szCs w:val="20"/>
                <w:lang w:val="en-US" w:eastAsia="zh-CN" w:bidi="ar"/>
              </w:rPr>
            </w:pPr>
            <w:r>
              <w:rPr>
                <w:rFonts w:hint="eastAsia" w:ascii="微软雅黑" w:hAnsi="微软雅黑" w:eastAsia="微软雅黑" w:cs="微软雅黑"/>
                <w:b/>
                <w:bCs/>
                <w:i w:val="0"/>
                <w:iCs w:val="0"/>
                <w:caps w:val="0"/>
                <w:color w:val="000000"/>
                <w:spacing w:val="0"/>
                <w:kern w:val="0"/>
                <w:sz w:val="20"/>
                <w:szCs w:val="20"/>
                <w:lang w:val="en-US" w:eastAsia="zh-CN" w:bidi="ar"/>
              </w:rPr>
              <w:t>牵头企业</w:t>
            </w:r>
          </w:p>
        </w:tc>
        <w:tc>
          <w:tcPr>
            <w:tcW w:w="1065" w:type="dxa"/>
            <w:vAlign w:val="center"/>
          </w:tcPr>
          <w:p w14:paraId="2917BF9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微软雅黑" w:hAnsi="微软雅黑" w:eastAsia="微软雅黑" w:cs="微软雅黑"/>
                <w:b/>
                <w:bCs/>
                <w:i w:val="0"/>
                <w:iCs w:val="0"/>
                <w:caps w:val="0"/>
                <w:color w:val="000000"/>
                <w:spacing w:val="0"/>
                <w:kern w:val="0"/>
                <w:sz w:val="20"/>
                <w:szCs w:val="20"/>
                <w:lang w:val="en-US" w:eastAsia="zh-CN" w:bidi="ar"/>
              </w:rPr>
            </w:pPr>
            <w:r>
              <w:rPr>
                <w:rFonts w:hint="eastAsia" w:ascii="微软雅黑" w:hAnsi="微软雅黑" w:eastAsia="微软雅黑" w:cs="微软雅黑"/>
                <w:b/>
                <w:bCs/>
                <w:i w:val="0"/>
                <w:iCs w:val="0"/>
                <w:caps w:val="0"/>
                <w:color w:val="000000"/>
                <w:spacing w:val="0"/>
                <w:kern w:val="0"/>
                <w:sz w:val="20"/>
                <w:szCs w:val="20"/>
                <w:lang w:val="en-US" w:eastAsia="zh-CN" w:bidi="ar"/>
              </w:rPr>
              <w:t>牵头普通高等学校</w:t>
            </w:r>
          </w:p>
        </w:tc>
        <w:tc>
          <w:tcPr>
            <w:tcW w:w="1065" w:type="dxa"/>
            <w:vAlign w:val="center"/>
          </w:tcPr>
          <w:p w14:paraId="53C38BC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微软雅黑" w:hAnsi="微软雅黑" w:eastAsia="微软雅黑" w:cs="微软雅黑"/>
                <w:b/>
                <w:bCs/>
                <w:i w:val="0"/>
                <w:iCs w:val="0"/>
                <w:caps w:val="0"/>
                <w:color w:val="000000"/>
                <w:spacing w:val="0"/>
                <w:kern w:val="0"/>
                <w:sz w:val="20"/>
                <w:szCs w:val="20"/>
                <w:lang w:val="en-US" w:eastAsia="zh-CN" w:bidi="ar"/>
              </w:rPr>
            </w:pPr>
            <w:r>
              <w:rPr>
                <w:rFonts w:hint="eastAsia" w:ascii="微软雅黑" w:hAnsi="微软雅黑" w:eastAsia="微软雅黑" w:cs="微软雅黑"/>
                <w:b/>
                <w:bCs/>
                <w:i w:val="0"/>
                <w:iCs w:val="0"/>
                <w:caps w:val="0"/>
                <w:color w:val="000000"/>
                <w:spacing w:val="0"/>
                <w:kern w:val="0"/>
                <w:sz w:val="20"/>
                <w:szCs w:val="20"/>
                <w:lang w:val="en-US" w:eastAsia="zh-CN" w:bidi="ar"/>
              </w:rPr>
              <w:t>承接教学单位</w:t>
            </w:r>
          </w:p>
        </w:tc>
      </w:tr>
      <w:tr w14:paraId="7306F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2" w:type="dxa"/>
            <w:vAlign w:val="center"/>
          </w:tcPr>
          <w:p w14:paraId="15651506">
            <w:pPr>
              <w:rPr>
                <w:rFonts w:hint="eastAsia" w:ascii="仿宋" w:hAnsi="仿宋" w:eastAsia="仿宋" w:cs="仿宋"/>
                <w:i w:val="0"/>
                <w:iCs w:val="0"/>
                <w:caps w:val="0"/>
                <w:color w:val="000000"/>
                <w:spacing w:val="0"/>
                <w:kern w:val="0"/>
                <w:sz w:val="20"/>
                <w:szCs w:val="20"/>
                <w:lang w:val="en-US" w:eastAsia="zh-CN" w:bidi="ar"/>
              </w:rPr>
            </w:pPr>
            <w:r>
              <w:rPr>
                <w:rFonts w:hint="eastAsia" w:ascii="仿宋" w:hAnsi="仿宋" w:eastAsia="仿宋" w:cs="仿宋"/>
                <w:i w:val="0"/>
                <w:iCs w:val="0"/>
                <w:caps w:val="0"/>
                <w:color w:val="000000"/>
                <w:spacing w:val="0"/>
                <w:kern w:val="0"/>
                <w:sz w:val="20"/>
                <w:szCs w:val="20"/>
                <w:lang w:val="en-US" w:eastAsia="zh-CN" w:bidi="ar"/>
              </w:rPr>
              <w:t>1</w:t>
            </w:r>
          </w:p>
        </w:tc>
        <w:tc>
          <w:tcPr>
            <w:tcW w:w="932" w:type="dxa"/>
            <w:vAlign w:val="center"/>
          </w:tcPr>
          <w:p w14:paraId="13FAD9C5">
            <w:pPr>
              <w:rPr>
                <w:rFonts w:hint="eastAsia" w:ascii="仿宋" w:hAnsi="仿宋" w:eastAsia="仿宋" w:cs="仿宋"/>
                <w:sz w:val="20"/>
                <w:szCs w:val="20"/>
                <w:vertAlign w:val="baseline"/>
              </w:rPr>
            </w:pPr>
            <w:r>
              <w:rPr>
                <w:rFonts w:hint="eastAsia" w:ascii="仿宋" w:hAnsi="仿宋" w:eastAsia="仿宋" w:cs="仿宋"/>
                <w:i w:val="0"/>
                <w:iCs w:val="0"/>
                <w:caps w:val="0"/>
                <w:color w:val="000000"/>
                <w:spacing w:val="0"/>
                <w:kern w:val="0"/>
                <w:sz w:val="20"/>
                <w:szCs w:val="20"/>
                <w:lang w:val="en-US" w:eastAsia="zh-CN" w:bidi="ar"/>
              </w:rPr>
              <w:t>颍州区</w:t>
            </w:r>
          </w:p>
        </w:tc>
        <w:tc>
          <w:tcPr>
            <w:tcW w:w="1661" w:type="dxa"/>
            <w:vAlign w:val="center"/>
          </w:tcPr>
          <w:p w14:paraId="6D6D22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 w:hAnsi="仿宋" w:eastAsia="仿宋" w:cs="仿宋"/>
                <w:sz w:val="20"/>
                <w:szCs w:val="20"/>
                <w:vertAlign w:val="baseline"/>
              </w:rPr>
            </w:pPr>
            <w:r>
              <w:rPr>
                <w:rFonts w:hint="eastAsia" w:ascii="仿宋" w:hAnsi="仿宋" w:eastAsia="仿宋" w:cs="仿宋"/>
                <w:i w:val="0"/>
                <w:iCs w:val="0"/>
                <w:caps w:val="0"/>
                <w:color w:val="000000"/>
                <w:spacing w:val="0"/>
                <w:kern w:val="0"/>
                <w:sz w:val="20"/>
                <w:szCs w:val="20"/>
                <w:lang w:val="en-US" w:eastAsia="zh-CN" w:bidi="ar"/>
              </w:rPr>
              <w:t>无人机产教融合共同体</w:t>
            </w:r>
          </w:p>
        </w:tc>
        <w:tc>
          <w:tcPr>
            <w:tcW w:w="1092" w:type="dxa"/>
            <w:vAlign w:val="center"/>
          </w:tcPr>
          <w:p w14:paraId="106175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 w:hAnsi="仿宋" w:eastAsia="仿宋" w:cs="仿宋"/>
                <w:sz w:val="20"/>
                <w:szCs w:val="20"/>
                <w:vertAlign w:val="baseline"/>
              </w:rPr>
            </w:pPr>
            <w:r>
              <w:rPr>
                <w:rFonts w:hint="eastAsia" w:ascii="仿宋" w:hAnsi="仿宋" w:eastAsia="仿宋" w:cs="仿宋"/>
                <w:i w:val="0"/>
                <w:iCs w:val="0"/>
                <w:caps w:val="0"/>
                <w:color w:val="000000"/>
                <w:spacing w:val="0"/>
                <w:kern w:val="0"/>
                <w:sz w:val="20"/>
                <w:szCs w:val="20"/>
                <w:lang w:val="en-US" w:eastAsia="zh-CN" w:bidi="ar"/>
              </w:rPr>
              <w:t>颍州区教育局</w:t>
            </w:r>
          </w:p>
        </w:tc>
        <w:tc>
          <w:tcPr>
            <w:tcW w:w="932" w:type="dxa"/>
            <w:vAlign w:val="center"/>
          </w:tcPr>
          <w:p w14:paraId="78B64F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 w:hAnsi="仿宋" w:eastAsia="仿宋" w:cs="仿宋"/>
                <w:sz w:val="20"/>
                <w:szCs w:val="20"/>
                <w:vertAlign w:val="baseline"/>
              </w:rPr>
            </w:pPr>
            <w:r>
              <w:rPr>
                <w:rFonts w:hint="eastAsia" w:ascii="仿宋" w:hAnsi="仿宋" w:eastAsia="仿宋" w:cs="仿宋"/>
                <w:i w:val="0"/>
                <w:iCs w:val="0"/>
                <w:caps w:val="0"/>
                <w:color w:val="000000"/>
                <w:spacing w:val="0"/>
                <w:kern w:val="0"/>
                <w:sz w:val="20"/>
                <w:szCs w:val="20"/>
                <w:lang w:val="en-US" w:eastAsia="zh-CN" w:bidi="ar"/>
              </w:rPr>
              <w:t>阜阳计算机学校</w:t>
            </w:r>
          </w:p>
        </w:tc>
        <w:tc>
          <w:tcPr>
            <w:tcW w:w="1316" w:type="dxa"/>
            <w:vAlign w:val="center"/>
          </w:tcPr>
          <w:p w14:paraId="29F409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 w:hAnsi="仿宋" w:eastAsia="仿宋" w:cs="仿宋"/>
                <w:sz w:val="20"/>
                <w:szCs w:val="20"/>
                <w:vertAlign w:val="baseline"/>
              </w:rPr>
            </w:pPr>
            <w:r>
              <w:rPr>
                <w:rFonts w:hint="eastAsia" w:ascii="仿宋" w:hAnsi="仿宋" w:eastAsia="仿宋" w:cs="仿宋"/>
                <w:i w:val="0"/>
                <w:iCs w:val="0"/>
                <w:caps w:val="0"/>
                <w:color w:val="000000"/>
                <w:spacing w:val="0"/>
                <w:kern w:val="0"/>
                <w:sz w:val="20"/>
                <w:szCs w:val="20"/>
                <w:lang w:val="en-US" w:eastAsia="zh-CN" w:bidi="ar"/>
              </w:rPr>
              <w:t>阜阳市极飞农业技术有限公司</w:t>
            </w:r>
          </w:p>
        </w:tc>
        <w:tc>
          <w:tcPr>
            <w:tcW w:w="1065" w:type="dxa"/>
            <w:vAlign w:val="center"/>
          </w:tcPr>
          <w:p w14:paraId="6074EF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 w:hAnsi="仿宋" w:eastAsia="仿宋" w:cs="仿宋"/>
                <w:sz w:val="20"/>
                <w:szCs w:val="20"/>
                <w:vertAlign w:val="baseline"/>
              </w:rPr>
            </w:pPr>
            <w:r>
              <w:rPr>
                <w:rFonts w:hint="eastAsia" w:ascii="仿宋" w:hAnsi="仿宋" w:eastAsia="仿宋" w:cs="仿宋"/>
                <w:i w:val="0"/>
                <w:iCs w:val="0"/>
                <w:caps w:val="0"/>
                <w:color w:val="000000"/>
                <w:spacing w:val="0"/>
                <w:kern w:val="0"/>
                <w:sz w:val="20"/>
                <w:szCs w:val="20"/>
                <w:lang w:val="en-US" w:eastAsia="zh-CN" w:bidi="ar"/>
              </w:rPr>
              <w:t>阜阳职业技术学院</w:t>
            </w:r>
          </w:p>
        </w:tc>
        <w:tc>
          <w:tcPr>
            <w:tcW w:w="1065" w:type="dxa"/>
            <w:vAlign w:val="center"/>
          </w:tcPr>
          <w:p w14:paraId="19BB84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 w:hAnsi="仿宋" w:eastAsia="仿宋" w:cs="仿宋"/>
                <w:b/>
                <w:bCs/>
                <w:i w:val="0"/>
                <w:iCs w:val="0"/>
                <w:caps w:val="0"/>
                <w:color w:val="000000"/>
                <w:spacing w:val="0"/>
                <w:kern w:val="0"/>
                <w:sz w:val="20"/>
                <w:szCs w:val="20"/>
                <w:lang w:val="en-US" w:eastAsia="zh-CN" w:bidi="ar"/>
              </w:rPr>
            </w:pPr>
            <w:r>
              <w:rPr>
                <w:rFonts w:hint="eastAsia" w:ascii="仿宋" w:hAnsi="仿宋" w:eastAsia="仿宋" w:cs="仿宋"/>
                <w:b/>
                <w:bCs/>
                <w:i w:val="0"/>
                <w:iCs w:val="0"/>
                <w:caps w:val="0"/>
                <w:color w:val="000000"/>
                <w:spacing w:val="0"/>
                <w:kern w:val="0"/>
                <w:sz w:val="20"/>
                <w:szCs w:val="20"/>
                <w:lang w:val="en-US" w:eastAsia="zh-CN" w:bidi="ar"/>
              </w:rPr>
              <w:t>信息与智能制造学院</w:t>
            </w:r>
          </w:p>
        </w:tc>
      </w:tr>
      <w:tr w14:paraId="20C39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2" w:type="dxa"/>
            <w:vAlign w:val="center"/>
          </w:tcPr>
          <w:p w14:paraId="60C052BE">
            <w:pPr>
              <w:rPr>
                <w:rFonts w:hint="eastAsia"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2</w:t>
            </w:r>
          </w:p>
        </w:tc>
        <w:tc>
          <w:tcPr>
            <w:tcW w:w="932" w:type="dxa"/>
            <w:vAlign w:val="center"/>
          </w:tcPr>
          <w:p w14:paraId="622D57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 w:hAnsi="仿宋" w:eastAsia="仿宋" w:cs="仿宋"/>
                <w:sz w:val="20"/>
                <w:szCs w:val="20"/>
                <w:vertAlign w:val="baseline"/>
              </w:rPr>
            </w:pPr>
            <w:r>
              <w:rPr>
                <w:rFonts w:hint="eastAsia" w:ascii="仿宋" w:hAnsi="仿宋" w:eastAsia="仿宋" w:cs="仿宋"/>
                <w:i w:val="0"/>
                <w:iCs w:val="0"/>
                <w:caps w:val="0"/>
                <w:color w:val="000000"/>
                <w:spacing w:val="0"/>
                <w:kern w:val="0"/>
                <w:sz w:val="20"/>
                <w:szCs w:val="20"/>
                <w:lang w:val="en-US" w:eastAsia="zh-CN" w:bidi="ar"/>
              </w:rPr>
              <w:t>颍州区</w:t>
            </w:r>
          </w:p>
        </w:tc>
        <w:tc>
          <w:tcPr>
            <w:tcW w:w="1661" w:type="dxa"/>
            <w:vAlign w:val="center"/>
          </w:tcPr>
          <w:p w14:paraId="0981F3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 w:hAnsi="仿宋" w:eastAsia="仿宋" w:cs="仿宋"/>
                <w:sz w:val="20"/>
                <w:szCs w:val="20"/>
                <w:vertAlign w:val="baseline"/>
              </w:rPr>
            </w:pPr>
            <w:r>
              <w:rPr>
                <w:rFonts w:hint="eastAsia" w:ascii="仿宋" w:hAnsi="仿宋" w:eastAsia="仿宋" w:cs="仿宋"/>
                <w:i w:val="0"/>
                <w:iCs w:val="0"/>
                <w:caps w:val="0"/>
                <w:color w:val="000000"/>
                <w:spacing w:val="0"/>
                <w:kern w:val="0"/>
                <w:sz w:val="20"/>
                <w:szCs w:val="20"/>
                <w:lang w:val="en-US" w:eastAsia="zh-CN" w:bidi="ar"/>
              </w:rPr>
              <w:t>老年康养产教融合共同体</w:t>
            </w:r>
          </w:p>
        </w:tc>
        <w:tc>
          <w:tcPr>
            <w:tcW w:w="1092" w:type="dxa"/>
            <w:vAlign w:val="center"/>
          </w:tcPr>
          <w:p w14:paraId="352BFA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 w:hAnsi="仿宋" w:eastAsia="仿宋" w:cs="仿宋"/>
                <w:sz w:val="20"/>
                <w:szCs w:val="20"/>
                <w:vertAlign w:val="baseline"/>
              </w:rPr>
            </w:pPr>
            <w:r>
              <w:rPr>
                <w:rFonts w:hint="eastAsia" w:ascii="仿宋" w:hAnsi="仿宋" w:eastAsia="仿宋" w:cs="仿宋"/>
                <w:i w:val="0"/>
                <w:iCs w:val="0"/>
                <w:caps w:val="0"/>
                <w:color w:val="000000"/>
                <w:spacing w:val="0"/>
                <w:kern w:val="0"/>
                <w:sz w:val="20"/>
                <w:szCs w:val="20"/>
                <w:lang w:val="en-US" w:eastAsia="zh-CN" w:bidi="ar"/>
              </w:rPr>
              <w:t>颍州区教育局</w:t>
            </w:r>
          </w:p>
        </w:tc>
        <w:tc>
          <w:tcPr>
            <w:tcW w:w="932" w:type="dxa"/>
            <w:vAlign w:val="center"/>
          </w:tcPr>
          <w:p w14:paraId="2E945A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 w:hAnsi="仿宋" w:eastAsia="仿宋" w:cs="仿宋"/>
                <w:sz w:val="20"/>
                <w:szCs w:val="20"/>
                <w:vertAlign w:val="baseline"/>
              </w:rPr>
            </w:pPr>
            <w:r>
              <w:rPr>
                <w:rFonts w:hint="eastAsia" w:ascii="仿宋" w:hAnsi="仿宋" w:eastAsia="仿宋" w:cs="仿宋"/>
                <w:i w:val="0"/>
                <w:iCs w:val="0"/>
                <w:caps w:val="0"/>
                <w:color w:val="000000"/>
                <w:spacing w:val="0"/>
                <w:kern w:val="0"/>
                <w:sz w:val="20"/>
                <w:szCs w:val="20"/>
                <w:lang w:val="en-US" w:eastAsia="zh-CN" w:bidi="ar"/>
              </w:rPr>
              <w:t>阜阳计算机学校</w:t>
            </w:r>
          </w:p>
        </w:tc>
        <w:tc>
          <w:tcPr>
            <w:tcW w:w="1316" w:type="dxa"/>
            <w:vAlign w:val="center"/>
          </w:tcPr>
          <w:p w14:paraId="6CC464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 w:hAnsi="仿宋" w:eastAsia="仿宋" w:cs="仿宋"/>
                <w:sz w:val="20"/>
                <w:szCs w:val="20"/>
                <w:vertAlign w:val="baseline"/>
              </w:rPr>
            </w:pPr>
            <w:r>
              <w:rPr>
                <w:rFonts w:hint="eastAsia" w:ascii="仿宋" w:hAnsi="仿宋" w:eastAsia="仿宋" w:cs="仿宋"/>
                <w:i w:val="0"/>
                <w:iCs w:val="0"/>
                <w:caps w:val="0"/>
                <w:color w:val="000000"/>
                <w:spacing w:val="0"/>
                <w:kern w:val="0"/>
                <w:sz w:val="20"/>
                <w:szCs w:val="20"/>
                <w:lang w:val="en-US" w:eastAsia="zh-CN" w:bidi="ar"/>
              </w:rPr>
              <w:t>阜阳市颍州区佑一康复医院</w:t>
            </w:r>
          </w:p>
        </w:tc>
        <w:tc>
          <w:tcPr>
            <w:tcW w:w="1065" w:type="dxa"/>
            <w:vAlign w:val="center"/>
          </w:tcPr>
          <w:p w14:paraId="4BE074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 w:hAnsi="仿宋" w:eastAsia="仿宋" w:cs="仿宋"/>
                <w:sz w:val="20"/>
                <w:szCs w:val="20"/>
                <w:vertAlign w:val="baseline"/>
              </w:rPr>
            </w:pPr>
            <w:r>
              <w:rPr>
                <w:rFonts w:hint="eastAsia" w:ascii="仿宋" w:hAnsi="仿宋" w:eastAsia="仿宋" w:cs="仿宋"/>
                <w:i w:val="0"/>
                <w:iCs w:val="0"/>
                <w:caps w:val="0"/>
                <w:color w:val="000000"/>
                <w:spacing w:val="0"/>
                <w:kern w:val="0"/>
                <w:sz w:val="20"/>
                <w:szCs w:val="20"/>
                <w:lang w:val="en-US" w:eastAsia="zh-CN" w:bidi="ar"/>
              </w:rPr>
              <w:t>阜阳职业技术学院</w:t>
            </w:r>
          </w:p>
        </w:tc>
        <w:tc>
          <w:tcPr>
            <w:tcW w:w="1065" w:type="dxa"/>
            <w:vAlign w:val="center"/>
          </w:tcPr>
          <w:p w14:paraId="6A6764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 w:hAnsi="仿宋" w:eastAsia="仿宋" w:cs="仿宋"/>
                <w:b/>
                <w:bCs/>
                <w:i w:val="0"/>
                <w:iCs w:val="0"/>
                <w:caps w:val="0"/>
                <w:color w:val="000000"/>
                <w:spacing w:val="0"/>
                <w:kern w:val="0"/>
                <w:sz w:val="20"/>
                <w:szCs w:val="20"/>
                <w:lang w:val="en-US" w:eastAsia="zh-CN" w:bidi="ar"/>
              </w:rPr>
            </w:pPr>
            <w:r>
              <w:rPr>
                <w:rFonts w:hint="eastAsia" w:ascii="仿宋" w:hAnsi="仿宋" w:eastAsia="仿宋" w:cs="仿宋"/>
                <w:b/>
                <w:bCs/>
                <w:i w:val="0"/>
                <w:iCs w:val="0"/>
                <w:caps w:val="0"/>
                <w:color w:val="000000"/>
                <w:spacing w:val="0"/>
                <w:kern w:val="0"/>
                <w:sz w:val="20"/>
                <w:szCs w:val="20"/>
                <w:lang w:val="en-US" w:eastAsia="zh-CN" w:bidi="ar"/>
              </w:rPr>
              <w:t>康养护理学院</w:t>
            </w:r>
          </w:p>
        </w:tc>
      </w:tr>
      <w:tr w14:paraId="3860D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2" w:type="dxa"/>
            <w:vAlign w:val="center"/>
          </w:tcPr>
          <w:p w14:paraId="153C5724">
            <w:pPr>
              <w:rPr>
                <w:rFonts w:hint="eastAsia"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3</w:t>
            </w:r>
          </w:p>
        </w:tc>
        <w:tc>
          <w:tcPr>
            <w:tcW w:w="932" w:type="dxa"/>
            <w:vAlign w:val="center"/>
          </w:tcPr>
          <w:p w14:paraId="5A20E0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 w:hAnsi="仿宋" w:eastAsia="仿宋" w:cs="仿宋"/>
                <w:sz w:val="20"/>
                <w:szCs w:val="20"/>
                <w:vertAlign w:val="baseline"/>
              </w:rPr>
            </w:pPr>
            <w:r>
              <w:rPr>
                <w:rFonts w:hint="eastAsia" w:ascii="仿宋" w:hAnsi="仿宋" w:eastAsia="仿宋" w:cs="仿宋"/>
                <w:i w:val="0"/>
                <w:iCs w:val="0"/>
                <w:caps w:val="0"/>
                <w:color w:val="000000"/>
                <w:spacing w:val="0"/>
                <w:kern w:val="0"/>
                <w:sz w:val="20"/>
                <w:szCs w:val="20"/>
                <w:lang w:val="en-US" w:eastAsia="zh-CN" w:bidi="ar"/>
              </w:rPr>
              <w:t>阜阳市颍东区</w:t>
            </w:r>
          </w:p>
        </w:tc>
        <w:tc>
          <w:tcPr>
            <w:tcW w:w="1661" w:type="dxa"/>
            <w:vAlign w:val="center"/>
          </w:tcPr>
          <w:p w14:paraId="0D03C1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 w:hAnsi="仿宋" w:eastAsia="仿宋" w:cs="仿宋"/>
                <w:sz w:val="20"/>
                <w:szCs w:val="20"/>
                <w:vertAlign w:val="baseline"/>
              </w:rPr>
            </w:pPr>
            <w:r>
              <w:rPr>
                <w:rFonts w:hint="eastAsia" w:ascii="仿宋" w:hAnsi="仿宋" w:eastAsia="仿宋" w:cs="仿宋"/>
                <w:i w:val="0"/>
                <w:iCs w:val="0"/>
                <w:caps w:val="0"/>
                <w:color w:val="000000"/>
                <w:spacing w:val="0"/>
                <w:kern w:val="0"/>
                <w:sz w:val="20"/>
                <w:szCs w:val="20"/>
                <w:lang w:val="en-US" w:eastAsia="zh-CN" w:bidi="ar"/>
              </w:rPr>
              <w:t>颍东物流产教融合体</w:t>
            </w:r>
          </w:p>
        </w:tc>
        <w:tc>
          <w:tcPr>
            <w:tcW w:w="1092" w:type="dxa"/>
            <w:vAlign w:val="center"/>
          </w:tcPr>
          <w:p w14:paraId="5849EE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 w:hAnsi="仿宋" w:eastAsia="仿宋" w:cs="仿宋"/>
                <w:sz w:val="20"/>
                <w:szCs w:val="20"/>
                <w:vertAlign w:val="baseline"/>
              </w:rPr>
            </w:pPr>
            <w:r>
              <w:rPr>
                <w:rFonts w:hint="eastAsia" w:ascii="仿宋" w:hAnsi="仿宋" w:eastAsia="仿宋" w:cs="仿宋"/>
                <w:i w:val="0"/>
                <w:iCs w:val="0"/>
                <w:caps w:val="0"/>
                <w:color w:val="000000"/>
                <w:spacing w:val="0"/>
                <w:kern w:val="0"/>
                <w:sz w:val="20"/>
                <w:szCs w:val="20"/>
                <w:lang w:val="en-US" w:eastAsia="zh-CN" w:bidi="ar"/>
              </w:rPr>
              <w:t>颍东区交通局</w:t>
            </w:r>
          </w:p>
        </w:tc>
        <w:tc>
          <w:tcPr>
            <w:tcW w:w="932" w:type="dxa"/>
            <w:vAlign w:val="center"/>
          </w:tcPr>
          <w:p w14:paraId="2C8A20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 w:hAnsi="仿宋" w:eastAsia="仿宋" w:cs="仿宋"/>
                <w:sz w:val="20"/>
                <w:szCs w:val="20"/>
                <w:vertAlign w:val="baseline"/>
              </w:rPr>
            </w:pPr>
            <w:r>
              <w:rPr>
                <w:rFonts w:hint="eastAsia" w:ascii="仿宋" w:hAnsi="仿宋" w:eastAsia="仿宋" w:cs="仿宋"/>
                <w:i w:val="0"/>
                <w:iCs w:val="0"/>
                <w:caps w:val="0"/>
                <w:color w:val="000000"/>
                <w:spacing w:val="0"/>
                <w:kern w:val="0"/>
                <w:sz w:val="20"/>
                <w:szCs w:val="20"/>
                <w:lang w:val="en-US" w:eastAsia="zh-CN" w:bidi="ar"/>
              </w:rPr>
              <w:t>阜阳职业技术学院</w:t>
            </w:r>
          </w:p>
        </w:tc>
        <w:tc>
          <w:tcPr>
            <w:tcW w:w="1316" w:type="dxa"/>
            <w:vAlign w:val="center"/>
          </w:tcPr>
          <w:p w14:paraId="07DE58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 w:hAnsi="仿宋" w:eastAsia="仿宋" w:cs="仿宋"/>
                <w:sz w:val="20"/>
                <w:szCs w:val="20"/>
                <w:vertAlign w:val="baseline"/>
              </w:rPr>
            </w:pPr>
            <w:r>
              <w:rPr>
                <w:rFonts w:hint="eastAsia" w:ascii="仿宋" w:hAnsi="仿宋" w:eastAsia="仿宋" w:cs="仿宋"/>
                <w:i w:val="0"/>
                <w:iCs w:val="0"/>
                <w:caps w:val="0"/>
                <w:color w:val="000000"/>
                <w:spacing w:val="0"/>
                <w:kern w:val="0"/>
                <w:sz w:val="20"/>
                <w:szCs w:val="20"/>
                <w:lang w:val="en-US" w:eastAsia="zh-CN" w:bidi="ar"/>
              </w:rPr>
              <w:t>阜阳圆顺通物流有限公司</w:t>
            </w:r>
          </w:p>
        </w:tc>
        <w:tc>
          <w:tcPr>
            <w:tcW w:w="1065" w:type="dxa"/>
            <w:vAlign w:val="center"/>
          </w:tcPr>
          <w:p w14:paraId="79030D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 w:hAnsi="仿宋" w:eastAsia="仿宋" w:cs="仿宋"/>
                <w:sz w:val="20"/>
                <w:szCs w:val="20"/>
                <w:vertAlign w:val="baseline"/>
              </w:rPr>
            </w:pPr>
            <w:r>
              <w:rPr>
                <w:rFonts w:hint="eastAsia" w:ascii="仿宋" w:hAnsi="仿宋" w:eastAsia="仿宋" w:cs="仿宋"/>
                <w:i w:val="0"/>
                <w:iCs w:val="0"/>
                <w:caps w:val="0"/>
                <w:color w:val="000000"/>
                <w:spacing w:val="0"/>
                <w:kern w:val="0"/>
                <w:sz w:val="20"/>
                <w:szCs w:val="20"/>
                <w:lang w:val="en-US" w:eastAsia="zh-CN" w:bidi="ar"/>
              </w:rPr>
              <w:t>阜阳师范大学</w:t>
            </w:r>
          </w:p>
        </w:tc>
        <w:tc>
          <w:tcPr>
            <w:tcW w:w="1065" w:type="dxa"/>
            <w:vAlign w:val="center"/>
          </w:tcPr>
          <w:p w14:paraId="24B4A6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 w:hAnsi="仿宋" w:eastAsia="仿宋" w:cs="仿宋"/>
                <w:b/>
                <w:bCs/>
                <w:i w:val="0"/>
                <w:iCs w:val="0"/>
                <w:caps w:val="0"/>
                <w:color w:val="000000"/>
                <w:spacing w:val="0"/>
                <w:kern w:val="0"/>
                <w:sz w:val="20"/>
                <w:szCs w:val="20"/>
                <w:lang w:val="en-US" w:eastAsia="zh-CN" w:bidi="ar"/>
              </w:rPr>
            </w:pPr>
            <w:r>
              <w:rPr>
                <w:rFonts w:hint="eastAsia" w:ascii="仿宋" w:hAnsi="仿宋" w:eastAsia="仿宋" w:cs="仿宋"/>
                <w:b/>
                <w:bCs/>
                <w:i w:val="0"/>
                <w:iCs w:val="0"/>
                <w:caps w:val="0"/>
                <w:color w:val="000000"/>
                <w:spacing w:val="0"/>
                <w:kern w:val="0"/>
                <w:sz w:val="20"/>
                <w:szCs w:val="20"/>
                <w:lang w:val="en-US" w:eastAsia="zh-CN" w:bidi="ar"/>
              </w:rPr>
              <w:t>经济与管理学院</w:t>
            </w:r>
          </w:p>
        </w:tc>
      </w:tr>
      <w:tr w14:paraId="6CED0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2" w:type="dxa"/>
            <w:vAlign w:val="center"/>
          </w:tcPr>
          <w:p w14:paraId="0523EB6D">
            <w:pPr>
              <w:rPr>
                <w:rFonts w:hint="eastAsia"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4</w:t>
            </w:r>
          </w:p>
        </w:tc>
        <w:tc>
          <w:tcPr>
            <w:tcW w:w="932" w:type="dxa"/>
            <w:vAlign w:val="center"/>
          </w:tcPr>
          <w:p w14:paraId="7B027A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 w:hAnsi="仿宋" w:eastAsia="仿宋" w:cs="仿宋"/>
                <w:sz w:val="20"/>
                <w:szCs w:val="20"/>
                <w:vertAlign w:val="baseline"/>
              </w:rPr>
            </w:pPr>
            <w:r>
              <w:rPr>
                <w:rFonts w:hint="eastAsia" w:ascii="仿宋" w:hAnsi="仿宋" w:eastAsia="仿宋" w:cs="仿宋"/>
                <w:i w:val="0"/>
                <w:iCs w:val="0"/>
                <w:caps w:val="0"/>
                <w:color w:val="000000"/>
                <w:spacing w:val="0"/>
                <w:kern w:val="0"/>
                <w:sz w:val="20"/>
                <w:szCs w:val="20"/>
                <w:lang w:val="en-US" w:eastAsia="zh-CN" w:bidi="ar"/>
              </w:rPr>
              <w:t>临泉县</w:t>
            </w:r>
          </w:p>
        </w:tc>
        <w:tc>
          <w:tcPr>
            <w:tcW w:w="1661" w:type="dxa"/>
            <w:vAlign w:val="center"/>
          </w:tcPr>
          <w:p w14:paraId="5AB25A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 w:hAnsi="仿宋" w:eastAsia="仿宋" w:cs="仿宋"/>
                <w:sz w:val="20"/>
                <w:szCs w:val="20"/>
                <w:vertAlign w:val="baseline"/>
              </w:rPr>
            </w:pPr>
            <w:r>
              <w:rPr>
                <w:rFonts w:hint="eastAsia" w:ascii="仿宋" w:hAnsi="仿宋" w:eastAsia="仿宋" w:cs="仿宋"/>
                <w:i w:val="0"/>
                <w:iCs w:val="0"/>
                <w:caps w:val="0"/>
                <w:color w:val="000000"/>
                <w:spacing w:val="0"/>
                <w:kern w:val="0"/>
                <w:sz w:val="20"/>
                <w:szCs w:val="20"/>
                <w:lang w:val="en-US" w:eastAsia="zh-CN" w:bidi="ar"/>
              </w:rPr>
              <w:t>临泉县智能制造产教融合体</w:t>
            </w:r>
          </w:p>
        </w:tc>
        <w:tc>
          <w:tcPr>
            <w:tcW w:w="1092" w:type="dxa"/>
            <w:vAlign w:val="center"/>
          </w:tcPr>
          <w:p w14:paraId="3594EF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 w:hAnsi="仿宋" w:eastAsia="仿宋" w:cs="仿宋"/>
                <w:sz w:val="20"/>
                <w:szCs w:val="20"/>
                <w:vertAlign w:val="baseline"/>
              </w:rPr>
            </w:pPr>
            <w:r>
              <w:rPr>
                <w:rFonts w:hint="eastAsia" w:ascii="仿宋" w:hAnsi="仿宋" w:eastAsia="仿宋" w:cs="仿宋"/>
                <w:i w:val="0"/>
                <w:iCs w:val="0"/>
                <w:caps w:val="0"/>
                <w:color w:val="000000"/>
                <w:spacing w:val="0"/>
                <w:kern w:val="0"/>
                <w:sz w:val="20"/>
                <w:szCs w:val="20"/>
                <w:lang w:val="en-US" w:eastAsia="zh-CN" w:bidi="ar"/>
              </w:rPr>
              <w:t>临泉县经济开发区</w:t>
            </w:r>
          </w:p>
        </w:tc>
        <w:tc>
          <w:tcPr>
            <w:tcW w:w="932" w:type="dxa"/>
            <w:vAlign w:val="center"/>
          </w:tcPr>
          <w:p w14:paraId="66E567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 w:hAnsi="仿宋" w:eastAsia="仿宋" w:cs="仿宋"/>
                <w:sz w:val="20"/>
                <w:szCs w:val="20"/>
                <w:vertAlign w:val="baseline"/>
              </w:rPr>
            </w:pPr>
            <w:r>
              <w:rPr>
                <w:rFonts w:hint="eastAsia" w:ascii="仿宋" w:hAnsi="仿宋" w:eastAsia="仿宋" w:cs="仿宋"/>
                <w:i w:val="0"/>
                <w:iCs w:val="0"/>
                <w:caps w:val="0"/>
                <w:color w:val="000000"/>
                <w:spacing w:val="0"/>
                <w:kern w:val="0"/>
                <w:sz w:val="20"/>
                <w:szCs w:val="20"/>
                <w:lang w:val="en-US" w:eastAsia="zh-CN" w:bidi="ar"/>
              </w:rPr>
              <w:t>皖北经济技术学校</w:t>
            </w:r>
          </w:p>
        </w:tc>
        <w:tc>
          <w:tcPr>
            <w:tcW w:w="1316" w:type="dxa"/>
            <w:vAlign w:val="center"/>
          </w:tcPr>
          <w:p w14:paraId="5235C0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 w:hAnsi="仿宋" w:eastAsia="仿宋" w:cs="仿宋"/>
                <w:sz w:val="20"/>
                <w:szCs w:val="20"/>
                <w:vertAlign w:val="baseline"/>
              </w:rPr>
            </w:pPr>
            <w:r>
              <w:rPr>
                <w:rFonts w:hint="eastAsia" w:ascii="仿宋" w:hAnsi="仿宋" w:eastAsia="仿宋" w:cs="仿宋"/>
                <w:i w:val="0"/>
                <w:iCs w:val="0"/>
                <w:caps w:val="0"/>
                <w:color w:val="000000"/>
                <w:spacing w:val="0"/>
                <w:kern w:val="0"/>
                <w:sz w:val="20"/>
                <w:szCs w:val="20"/>
                <w:lang w:val="en-US" w:eastAsia="zh-CN" w:bidi="ar"/>
              </w:rPr>
              <w:t>立讯精密工业（安徽）有限公司</w:t>
            </w:r>
          </w:p>
        </w:tc>
        <w:tc>
          <w:tcPr>
            <w:tcW w:w="1065" w:type="dxa"/>
            <w:vAlign w:val="center"/>
          </w:tcPr>
          <w:p w14:paraId="5441CC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 w:hAnsi="仿宋" w:eastAsia="仿宋" w:cs="仿宋"/>
                <w:sz w:val="20"/>
                <w:szCs w:val="20"/>
                <w:vertAlign w:val="baseline"/>
              </w:rPr>
            </w:pPr>
            <w:r>
              <w:rPr>
                <w:rFonts w:hint="eastAsia" w:ascii="仿宋" w:hAnsi="仿宋" w:eastAsia="仿宋" w:cs="仿宋"/>
                <w:i w:val="0"/>
                <w:iCs w:val="0"/>
                <w:caps w:val="0"/>
                <w:color w:val="000000"/>
                <w:spacing w:val="0"/>
                <w:kern w:val="0"/>
                <w:sz w:val="20"/>
                <w:szCs w:val="20"/>
                <w:lang w:val="en-US" w:eastAsia="zh-CN" w:bidi="ar"/>
              </w:rPr>
              <w:t>阜阳职业技术学院</w:t>
            </w:r>
          </w:p>
        </w:tc>
        <w:tc>
          <w:tcPr>
            <w:tcW w:w="1065" w:type="dxa"/>
            <w:vAlign w:val="center"/>
          </w:tcPr>
          <w:p w14:paraId="0D8940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 w:hAnsi="仿宋" w:eastAsia="仿宋" w:cs="仿宋"/>
                <w:b/>
                <w:bCs/>
                <w:i w:val="0"/>
                <w:iCs w:val="0"/>
                <w:caps w:val="0"/>
                <w:color w:val="000000"/>
                <w:spacing w:val="0"/>
                <w:kern w:val="0"/>
                <w:sz w:val="20"/>
                <w:szCs w:val="20"/>
                <w:lang w:val="en-US" w:eastAsia="zh-CN" w:bidi="ar"/>
              </w:rPr>
            </w:pPr>
            <w:r>
              <w:rPr>
                <w:rFonts w:hint="eastAsia" w:ascii="仿宋" w:hAnsi="仿宋" w:eastAsia="仿宋" w:cs="仿宋"/>
                <w:b/>
                <w:bCs/>
                <w:i w:val="0"/>
                <w:iCs w:val="0"/>
                <w:caps w:val="0"/>
                <w:color w:val="000000"/>
                <w:spacing w:val="0"/>
                <w:kern w:val="0"/>
                <w:sz w:val="20"/>
                <w:szCs w:val="20"/>
                <w:lang w:val="en-US" w:eastAsia="zh-CN" w:bidi="ar"/>
              </w:rPr>
              <w:t>信息与智能制造学院</w:t>
            </w:r>
          </w:p>
        </w:tc>
      </w:tr>
      <w:tr w14:paraId="4156B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2" w:type="dxa"/>
            <w:vAlign w:val="center"/>
          </w:tcPr>
          <w:p w14:paraId="256B6AF7">
            <w:pPr>
              <w:rPr>
                <w:rFonts w:hint="eastAsia" w:ascii="仿宋" w:hAnsi="仿宋" w:eastAsia="仿宋" w:cs="仿宋"/>
                <w:sz w:val="20"/>
                <w:szCs w:val="20"/>
                <w:vertAlign w:val="baseline"/>
                <w:lang w:val="en-US" w:eastAsia="zh-CN"/>
              </w:rPr>
            </w:pPr>
            <w:r>
              <w:rPr>
                <w:rFonts w:hint="eastAsia" w:ascii="仿宋" w:hAnsi="仿宋" w:eastAsia="仿宋" w:cs="仿宋"/>
                <w:sz w:val="20"/>
                <w:szCs w:val="20"/>
                <w:vertAlign w:val="baseline"/>
                <w:lang w:val="en-US" w:eastAsia="zh-CN"/>
              </w:rPr>
              <w:t>5</w:t>
            </w:r>
          </w:p>
        </w:tc>
        <w:tc>
          <w:tcPr>
            <w:tcW w:w="932" w:type="dxa"/>
            <w:vAlign w:val="center"/>
          </w:tcPr>
          <w:p w14:paraId="173C54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 w:hAnsi="仿宋" w:eastAsia="仿宋" w:cs="仿宋"/>
                <w:sz w:val="20"/>
                <w:szCs w:val="20"/>
                <w:vertAlign w:val="baseline"/>
              </w:rPr>
            </w:pPr>
            <w:r>
              <w:rPr>
                <w:rFonts w:hint="eastAsia" w:ascii="仿宋" w:hAnsi="仿宋" w:eastAsia="仿宋" w:cs="仿宋"/>
                <w:i w:val="0"/>
                <w:iCs w:val="0"/>
                <w:caps w:val="0"/>
                <w:color w:val="000000"/>
                <w:spacing w:val="0"/>
                <w:kern w:val="0"/>
                <w:sz w:val="20"/>
                <w:szCs w:val="20"/>
                <w:lang w:val="en-US" w:eastAsia="zh-CN" w:bidi="ar"/>
              </w:rPr>
              <w:t>颍东区</w:t>
            </w:r>
          </w:p>
        </w:tc>
        <w:tc>
          <w:tcPr>
            <w:tcW w:w="1661" w:type="dxa"/>
            <w:vAlign w:val="center"/>
          </w:tcPr>
          <w:p w14:paraId="23C808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 w:hAnsi="仿宋" w:eastAsia="仿宋" w:cs="仿宋"/>
                <w:sz w:val="20"/>
                <w:szCs w:val="20"/>
                <w:vertAlign w:val="baseline"/>
              </w:rPr>
            </w:pPr>
            <w:r>
              <w:rPr>
                <w:rFonts w:hint="eastAsia" w:ascii="仿宋" w:hAnsi="仿宋" w:eastAsia="仿宋" w:cs="仿宋"/>
                <w:i w:val="0"/>
                <w:iCs w:val="0"/>
                <w:caps w:val="0"/>
                <w:color w:val="000000"/>
                <w:spacing w:val="0"/>
                <w:kern w:val="0"/>
                <w:sz w:val="20"/>
                <w:szCs w:val="20"/>
                <w:lang w:val="en-US" w:eastAsia="zh-CN" w:bidi="ar"/>
              </w:rPr>
              <w:t>颍东绿色食品产业县域产教融合体</w:t>
            </w:r>
          </w:p>
        </w:tc>
        <w:tc>
          <w:tcPr>
            <w:tcW w:w="1092" w:type="dxa"/>
            <w:vAlign w:val="center"/>
          </w:tcPr>
          <w:p w14:paraId="2524E0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 w:hAnsi="仿宋" w:eastAsia="仿宋" w:cs="仿宋"/>
                <w:sz w:val="20"/>
                <w:szCs w:val="20"/>
                <w:vertAlign w:val="baseline"/>
              </w:rPr>
            </w:pPr>
            <w:r>
              <w:rPr>
                <w:rFonts w:hint="eastAsia" w:ascii="仿宋" w:hAnsi="仿宋" w:eastAsia="仿宋" w:cs="仿宋"/>
                <w:i w:val="0"/>
                <w:iCs w:val="0"/>
                <w:caps w:val="0"/>
                <w:color w:val="000000"/>
                <w:spacing w:val="0"/>
                <w:kern w:val="0"/>
                <w:sz w:val="20"/>
                <w:szCs w:val="20"/>
                <w:lang w:val="en-US" w:eastAsia="zh-CN" w:bidi="ar"/>
              </w:rPr>
              <w:t>安徽阜阳颍东经济开发区管理委员会</w:t>
            </w:r>
          </w:p>
        </w:tc>
        <w:tc>
          <w:tcPr>
            <w:tcW w:w="932" w:type="dxa"/>
            <w:vAlign w:val="center"/>
          </w:tcPr>
          <w:p w14:paraId="6343A8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 w:hAnsi="仿宋" w:eastAsia="仿宋" w:cs="仿宋"/>
                <w:sz w:val="20"/>
                <w:szCs w:val="20"/>
                <w:vertAlign w:val="baseline"/>
              </w:rPr>
            </w:pPr>
            <w:r>
              <w:rPr>
                <w:rFonts w:hint="eastAsia" w:ascii="仿宋" w:hAnsi="仿宋" w:eastAsia="仿宋" w:cs="仿宋"/>
                <w:i w:val="0"/>
                <w:iCs w:val="0"/>
                <w:caps w:val="0"/>
                <w:color w:val="000000"/>
                <w:spacing w:val="0"/>
                <w:kern w:val="0"/>
                <w:sz w:val="20"/>
                <w:szCs w:val="20"/>
                <w:lang w:val="en-US" w:eastAsia="zh-CN" w:bidi="ar"/>
              </w:rPr>
              <w:t>阜阳职业技术学校</w:t>
            </w:r>
          </w:p>
        </w:tc>
        <w:tc>
          <w:tcPr>
            <w:tcW w:w="1316" w:type="dxa"/>
            <w:vAlign w:val="center"/>
          </w:tcPr>
          <w:p w14:paraId="3B6064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 w:hAnsi="仿宋" w:eastAsia="仿宋" w:cs="仿宋"/>
                <w:sz w:val="20"/>
                <w:szCs w:val="20"/>
                <w:vertAlign w:val="baseline"/>
              </w:rPr>
            </w:pPr>
            <w:r>
              <w:rPr>
                <w:rFonts w:hint="eastAsia" w:ascii="仿宋" w:hAnsi="仿宋" w:eastAsia="仿宋" w:cs="仿宋"/>
                <w:i w:val="0"/>
                <w:iCs w:val="0"/>
                <w:caps w:val="0"/>
                <w:color w:val="000000"/>
                <w:spacing w:val="0"/>
                <w:kern w:val="0"/>
                <w:sz w:val="20"/>
                <w:szCs w:val="20"/>
                <w:lang w:val="en-US" w:eastAsia="zh-CN" w:bidi="ar"/>
              </w:rPr>
              <w:t>阜阳健诺生物科技有限公司</w:t>
            </w:r>
          </w:p>
        </w:tc>
        <w:tc>
          <w:tcPr>
            <w:tcW w:w="1065" w:type="dxa"/>
            <w:vAlign w:val="center"/>
          </w:tcPr>
          <w:p w14:paraId="2565FC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 w:hAnsi="仿宋" w:eastAsia="仿宋" w:cs="仿宋"/>
                <w:sz w:val="20"/>
                <w:szCs w:val="20"/>
                <w:vertAlign w:val="baseline"/>
              </w:rPr>
            </w:pPr>
            <w:r>
              <w:rPr>
                <w:rFonts w:hint="eastAsia" w:ascii="仿宋" w:hAnsi="仿宋" w:eastAsia="仿宋" w:cs="仿宋"/>
                <w:i w:val="0"/>
                <w:iCs w:val="0"/>
                <w:caps w:val="0"/>
                <w:color w:val="000000"/>
                <w:spacing w:val="0"/>
                <w:kern w:val="0"/>
                <w:sz w:val="20"/>
                <w:szCs w:val="20"/>
                <w:lang w:val="en-US" w:eastAsia="zh-CN" w:bidi="ar"/>
              </w:rPr>
              <w:t>阜阳职业技术学院</w:t>
            </w:r>
          </w:p>
        </w:tc>
        <w:tc>
          <w:tcPr>
            <w:tcW w:w="1065" w:type="dxa"/>
            <w:vAlign w:val="center"/>
          </w:tcPr>
          <w:p w14:paraId="1A0F83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center"/>
              <w:textAlignment w:val="center"/>
              <w:rPr>
                <w:rFonts w:hint="eastAsia" w:ascii="仿宋" w:hAnsi="仿宋" w:eastAsia="仿宋" w:cs="仿宋"/>
                <w:b/>
                <w:bCs/>
                <w:i w:val="0"/>
                <w:iCs w:val="0"/>
                <w:caps w:val="0"/>
                <w:color w:val="000000"/>
                <w:spacing w:val="0"/>
                <w:kern w:val="0"/>
                <w:sz w:val="20"/>
                <w:szCs w:val="20"/>
                <w:lang w:val="en-US" w:eastAsia="zh-CN" w:bidi="ar"/>
              </w:rPr>
            </w:pPr>
            <w:r>
              <w:rPr>
                <w:rFonts w:hint="eastAsia" w:ascii="仿宋" w:hAnsi="仿宋" w:eastAsia="仿宋" w:cs="仿宋"/>
                <w:b/>
                <w:bCs/>
                <w:i w:val="0"/>
                <w:iCs w:val="0"/>
                <w:caps w:val="0"/>
                <w:color w:val="000000"/>
                <w:spacing w:val="0"/>
                <w:kern w:val="0"/>
                <w:sz w:val="20"/>
                <w:szCs w:val="20"/>
                <w:lang w:val="en-US" w:eastAsia="zh-CN" w:bidi="ar"/>
              </w:rPr>
              <w:t>城乡建设学院</w:t>
            </w:r>
          </w:p>
        </w:tc>
      </w:tr>
    </w:tbl>
    <w:p w14:paraId="2F10E5EC">
      <w:pPr>
        <w:pStyle w:val="2"/>
        <w:rPr>
          <w:rFonts w:hint="eastAsia"/>
        </w:rPr>
      </w:pPr>
    </w:p>
    <w:p w14:paraId="3DDE02D1">
      <w:pPr>
        <w:pStyle w:val="3"/>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ind w:firstLine="640" w:firstLineChars="200"/>
        <w:textAlignment w:val="auto"/>
        <w:rPr>
          <w:rFonts w:hint="default" w:ascii="Times New Roman" w:hAnsi="Times New Roman" w:eastAsia="黑体" w:cs="黑体"/>
          <w:kern w:val="44"/>
          <w:sz w:val="32"/>
          <w:szCs w:val="42"/>
          <w:lang w:val="en-US" w:eastAsia="zh-CN" w:bidi="ar-SA"/>
        </w:rPr>
      </w:pPr>
      <w:r>
        <w:rPr>
          <w:rFonts w:hint="eastAsia" w:ascii="Times New Roman" w:hAnsi="Times New Roman" w:eastAsia="黑体" w:cs="黑体"/>
          <w:kern w:val="44"/>
          <w:sz w:val="32"/>
          <w:szCs w:val="42"/>
          <w:lang w:val="en-US" w:eastAsia="zh-CN" w:bidi="ar-SA"/>
        </w:rPr>
        <w:t>二、荣誉类</w:t>
      </w:r>
    </w:p>
    <w:p w14:paraId="52CD5C00">
      <w:pPr>
        <w:pStyle w:val="3"/>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eastAsia" w:ascii="Times New Roman" w:hAnsi="Times New Roman" w:cs="黑体"/>
          <w:lang w:val="en-US" w:eastAsia="zh-CN"/>
        </w:rPr>
      </w:pPr>
      <w:r>
        <w:rPr>
          <w:rFonts w:hint="eastAsia" w:ascii="Times New Roman" w:hAnsi="Times New Roman" w:cs="黑体"/>
          <w:lang w:val="en-US" w:eastAsia="zh-CN"/>
        </w:rPr>
        <w:t>1.产教融合典型案例</w:t>
      </w:r>
    </w:p>
    <w:p w14:paraId="2B4F476A">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仿宋_GB2312"/>
          <w:b/>
          <w:bCs/>
          <w:sz w:val="32"/>
          <w:szCs w:val="40"/>
        </w:rPr>
      </w:pPr>
      <w:r>
        <w:rPr>
          <w:rFonts w:hint="eastAsia" w:ascii="Times New Roman" w:hAnsi="Times New Roman" w:eastAsia="仿宋_GB2312" w:cs="仿宋_GB2312"/>
          <w:sz w:val="32"/>
          <w:szCs w:val="40"/>
        </w:rPr>
        <w:t>为深化产教融合、校企合作，总结推广各教学单位在协同育人、模式创新、服务发展等方面的成功经验，发挥示范引领作用，学校拟遴选产教融合典型案例。</w:t>
      </w:r>
    </w:p>
    <w:p w14:paraId="1B737810">
      <w:pPr>
        <w:spacing w:line="600" w:lineRule="exact"/>
        <w:ind w:firstLine="643" w:firstLineChars="200"/>
        <w:rPr>
          <w:rFonts w:hint="eastAsia" w:ascii="Times New Roman" w:hAnsi="Times New Roman" w:eastAsia="仿宋_GB2312" w:cs="仿宋_GB2312"/>
          <w:b/>
          <w:bCs/>
          <w:sz w:val="32"/>
          <w:szCs w:val="40"/>
        </w:rPr>
      </w:pPr>
      <w:r>
        <w:rPr>
          <w:rFonts w:hint="eastAsia" w:ascii="Times New Roman" w:hAnsi="Times New Roman" w:eastAsia="仿宋_GB2312" w:cs="仿宋_GB2312"/>
          <w:b/>
          <w:bCs/>
          <w:sz w:val="32"/>
          <w:szCs w:val="40"/>
          <w:lang w:val="en-US" w:eastAsia="zh-CN"/>
        </w:rPr>
        <w:t xml:space="preserve">1.1 </w:t>
      </w:r>
      <w:r>
        <w:rPr>
          <w:rFonts w:hint="eastAsia" w:ascii="Times New Roman" w:hAnsi="Times New Roman" w:eastAsia="仿宋_GB2312" w:cs="仿宋_GB2312"/>
          <w:b/>
          <w:bCs/>
          <w:sz w:val="32"/>
          <w:szCs w:val="40"/>
        </w:rPr>
        <w:t>遴选范围</w:t>
      </w:r>
    </w:p>
    <w:p w14:paraId="37D1CD63">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仿宋_GB2312"/>
          <w:b/>
          <w:bCs/>
          <w:sz w:val="32"/>
          <w:szCs w:val="40"/>
        </w:rPr>
      </w:pPr>
      <w:r>
        <w:rPr>
          <w:rFonts w:hint="eastAsia" w:ascii="Times New Roman" w:hAnsi="Times New Roman" w:eastAsia="仿宋_GB2312" w:cs="仿宋_GB2312"/>
          <w:sz w:val="32"/>
          <w:szCs w:val="40"/>
        </w:rPr>
        <w:t>申报主体：全校各教学单位及专任教师。申报负责人须为我校在岗教师，具有2年及以上职业教育教学经历。</w:t>
      </w:r>
    </w:p>
    <w:p w14:paraId="06C12510">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项目类型：面向全校所有专业领域，重点考察在以下方面形成显著成效的案例：</w:t>
      </w:r>
    </w:p>
    <w:p w14:paraId="3AB77EFA">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人才培养模式创新：如现代学徒制、订单培养、产业学院、现场工程师培养等校企协同育人模式。</w:t>
      </w:r>
    </w:p>
    <w:p w14:paraId="2C8EFE16">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实践教学体系构建：引入企业真实项目、典型生产案例、工艺流程的实践课程、实习实训基地建设与运行。</w:t>
      </w:r>
    </w:p>
    <w:p w14:paraId="04B64D7D">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教学资源共建共享：校企共同开发课程、教材、教学资源库、虚拟仿真实训项目等。</w:t>
      </w:r>
    </w:p>
    <w:p w14:paraId="60C7706D">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技术研发与社会服务：校企共建技术技能平台、协同创新中心，共同开展技术攻关、成果转化、社会培训等。</w:t>
      </w:r>
    </w:p>
    <w:p w14:paraId="5E30F264">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仿宋_GB2312"/>
          <w:b/>
          <w:bCs/>
          <w:sz w:val="32"/>
          <w:szCs w:val="40"/>
        </w:rPr>
      </w:pPr>
      <w:r>
        <w:rPr>
          <w:rFonts w:hint="eastAsia" w:ascii="Times New Roman" w:hAnsi="Times New Roman" w:eastAsia="仿宋_GB2312" w:cs="仿宋_GB2312"/>
          <w:sz w:val="32"/>
          <w:szCs w:val="40"/>
        </w:rPr>
        <w:t>“岗课赛证”综合育人：将岗位标准、课程教学、技能竞赛、职业技能等级证书有机融通的有效路径。</w:t>
      </w:r>
    </w:p>
    <w:p w14:paraId="16CFDCA5">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仿宋_GB2312" w:cs="仿宋_GB2312"/>
          <w:b/>
          <w:bCs/>
          <w:sz w:val="32"/>
          <w:szCs w:val="40"/>
        </w:rPr>
      </w:pPr>
      <w:r>
        <w:rPr>
          <w:rFonts w:hint="eastAsia" w:ascii="Times New Roman" w:hAnsi="Times New Roman" w:eastAsia="仿宋_GB2312" w:cs="仿宋_GB2312"/>
          <w:sz w:val="32"/>
          <w:szCs w:val="40"/>
        </w:rPr>
        <w:t>体制机制创新：在产教融合联盟、集团、共同体等平台建设与管理运行方面的创新实践。</w:t>
      </w:r>
    </w:p>
    <w:p w14:paraId="3F505226">
      <w:pPr>
        <w:spacing w:line="600" w:lineRule="exact"/>
        <w:ind w:firstLine="643" w:firstLineChars="200"/>
        <w:rPr>
          <w:rFonts w:hint="eastAsia" w:ascii="Times New Roman" w:hAnsi="Times New Roman" w:eastAsia="仿宋_GB2312" w:cs="仿宋_GB2312"/>
          <w:b/>
          <w:bCs/>
          <w:sz w:val="32"/>
          <w:szCs w:val="40"/>
        </w:rPr>
      </w:pPr>
      <w:r>
        <w:rPr>
          <w:rFonts w:hint="eastAsia" w:ascii="Times New Roman" w:hAnsi="Times New Roman" w:eastAsia="仿宋_GB2312" w:cs="仿宋_GB2312"/>
          <w:b/>
          <w:bCs/>
          <w:sz w:val="32"/>
          <w:szCs w:val="40"/>
          <w:lang w:val="en-US" w:eastAsia="zh-CN"/>
        </w:rPr>
        <w:t xml:space="preserve">1.2 </w:t>
      </w:r>
      <w:r>
        <w:rPr>
          <w:rFonts w:hint="eastAsia" w:ascii="Times New Roman" w:hAnsi="Times New Roman" w:eastAsia="仿宋_GB2312" w:cs="仿宋_GB2312"/>
          <w:b/>
          <w:bCs/>
          <w:sz w:val="32"/>
          <w:szCs w:val="40"/>
        </w:rPr>
        <w:t>遴选要求</w:t>
      </w:r>
    </w:p>
    <w:p w14:paraId="076C5C17">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cs="仿宋_GB2312"/>
          <w:b/>
          <w:bCs/>
          <w:sz w:val="32"/>
          <w:szCs w:val="40"/>
        </w:rPr>
      </w:pPr>
      <w:r>
        <w:rPr>
          <w:rFonts w:hint="eastAsia" w:ascii="Times New Roman" w:hAnsi="Times New Roman" w:eastAsia="仿宋_GB2312" w:cs="仿宋_GB2312"/>
          <w:sz w:val="32"/>
          <w:szCs w:val="40"/>
        </w:rPr>
        <w:t>导向正确，育人实效突出：坚持立德树人根本任务，将思想政治教育融入产教融合全过程。案例需体现“三全育人”理念，注重培养学生职业素养、工匠精神、劳模精神和创新创业能力，促进学生高质量就业和全面发展。</w:t>
      </w:r>
    </w:p>
    <w:p w14:paraId="6315A17D">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深度融合，体现类型特征：案例须反映校企实质性合作，合作企业应具有代表性，合作内容应紧密对接产业发展前沿和岗位需求，体现职业教育特色。合作过程应实现资源共享、过程共管、责任共担、成果共享。</w:t>
      </w:r>
    </w:p>
    <w:p w14:paraId="4FE12F05">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cs="仿宋_GB2312"/>
          <w:b/>
          <w:bCs/>
          <w:sz w:val="32"/>
          <w:szCs w:val="40"/>
        </w:rPr>
      </w:pPr>
      <w:r>
        <w:rPr>
          <w:rFonts w:hint="eastAsia" w:ascii="Times New Roman" w:hAnsi="Times New Roman" w:eastAsia="仿宋_GB2312" w:cs="仿宋_GB2312"/>
          <w:sz w:val="32"/>
          <w:szCs w:val="40"/>
        </w:rPr>
        <w:t>模式创新，具有示范价值：案例在合作机制、教学模式、管理方式、评价体系等方面应有显著创新，形成可复制、可推广的经验做法。积极运用项目式教学、工作过程导向等模式，推动信息技术与教育教学深度融合。</w:t>
      </w:r>
    </w:p>
    <w:p w14:paraId="0CD5C144">
      <w:pPr>
        <w:spacing w:line="600" w:lineRule="exact"/>
        <w:ind w:firstLine="640" w:firstLineChars="200"/>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成效显著，支撑材料扎实：案例应经过至少1个完整周期的实践检验，并取得明显成效。成效可以体现在：</w:t>
      </w:r>
    </w:p>
    <w:p w14:paraId="7F63F723">
      <w:pPr>
        <w:spacing w:line="600" w:lineRule="exact"/>
        <w:ind w:firstLine="640" w:firstLineChars="200"/>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学生发展：技能水平提升、竞赛获奖、证书获取、就业质量提高等。</w:t>
      </w:r>
    </w:p>
    <w:p w14:paraId="390CE4B7">
      <w:pPr>
        <w:spacing w:line="600" w:lineRule="exact"/>
        <w:ind w:firstLine="640" w:firstLineChars="200"/>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教师成长：教学能力提升、科研成果产出、校企互聘互认等。</w:t>
      </w:r>
    </w:p>
    <w:p w14:paraId="3EAF02A4">
      <w:pPr>
        <w:spacing w:line="600" w:lineRule="exact"/>
        <w:ind w:firstLine="640" w:firstLineChars="200"/>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专业建设：专业内涵提升、课程体系优化、教学资源丰富等。</w:t>
      </w:r>
    </w:p>
    <w:p w14:paraId="5B053654">
      <w:pPr>
        <w:spacing w:line="600" w:lineRule="exact"/>
        <w:ind w:firstLine="640" w:firstLineChars="200"/>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服务社会：技术技能积累、企业效益提升、社会声誉扩大等。</w:t>
      </w:r>
    </w:p>
    <w:p w14:paraId="72020BCE">
      <w:pPr>
        <w:spacing w:line="600" w:lineRule="exact"/>
        <w:ind w:firstLine="640" w:firstLineChars="200"/>
        <w:rPr>
          <w:rFonts w:hint="eastAsia" w:ascii="Times New Roman" w:hAnsi="Times New Roman" w:eastAsia="仿宋_GB2312" w:cs="仿宋_GB2312"/>
          <w:b/>
          <w:bCs/>
          <w:sz w:val="32"/>
          <w:szCs w:val="40"/>
        </w:rPr>
      </w:pPr>
      <w:r>
        <w:rPr>
          <w:rFonts w:hint="eastAsia" w:ascii="Times New Roman" w:hAnsi="Times New Roman" w:eastAsia="仿宋_GB2312" w:cs="仿宋_GB2312"/>
          <w:sz w:val="32"/>
          <w:szCs w:val="40"/>
        </w:rPr>
        <w:t>有形成果：如获奖、论文、专利、标准、报道、研究报告等佐证。</w:t>
      </w:r>
    </w:p>
    <w:p w14:paraId="538BCF20">
      <w:pPr>
        <w:spacing w:line="600" w:lineRule="exact"/>
        <w:ind w:firstLine="643" w:firstLineChars="200"/>
        <w:rPr>
          <w:rFonts w:hint="eastAsia" w:ascii="Times New Roman" w:hAnsi="Times New Roman" w:eastAsia="仿宋_GB2312" w:cs="仿宋_GB2312"/>
          <w:b/>
          <w:bCs/>
          <w:sz w:val="32"/>
          <w:szCs w:val="40"/>
          <w:lang w:val="en-US" w:eastAsia="zh-CN"/>
        </w:rPr>
      </w:pPr>
      <w:r>
        <w:rPr>
          <w:rFonts w:hint="eastAsia" w:ascii="Times New Roman" w:hAnsi="Times New Roman" w:eastAsia="仿宋_GB2312" w:cs="仿宋_GB2312"/>
          <w:b/>
          <w:bCs/>
          <w:sz w:val="32"/>
          <w:szCs w:val="40"/>
          <w:lang w:val="en-US" w:eastAsia="zh-CN"/>
        </w:rPr>
        <w:t>1.3 材料要求</w:t>
      </w:r>
    </w:p>
    <w:p w14:paraId="3595F10B">
      <w:pPr>
        <w:spacing w:line="600" w:lineRule="exact"/>
        <w:ind w:firstLine="640" w:firstLineChars="200"/>
        <w:rPr>
          <w:rFonts w:hint="eastAsia" w:ascii="Times New Roman" w:hAnsi="Times New Roman" w:eastAsia="仿宋_GB2312" w:cs="仿宋_GB2312"/>
          <w:b/>
          <w:bCs/>
          <w:sz w:val="32"/>
          <w:szCs w:val="40"/>
        </w:rPr>
      </w:pPr>
      <w:r>
        <w:rPr>
          <w:rFonts w:hint="eastAsia" w:ascii="Times New Roman" w:hAnsi="Times New Roman" w:eastAsia="仿宋_GB2312" w:cs="仿宋_GB2312"/>
          <w:sz w:val="32"/>
          <w:szCs w:val="40"/>
          <w:lang w:val="en-US" w:eastAsia="zh-CN"/>
        </w:rPr>
        <w:t>产教融合典型案例内容要求</w:t>
      </w:r>
      <w:r>
        <w:rPr>
          <w:rFonts w:hint="eastAsia" w:ascii="Times New Roman" w:hAnsi="Times New Roman" w:eastAsia="仿宋_GB2312" w:cs="仿宋_GB2312"/>
          <w:sz w:val="32"/>
          <w:szCs w:val="40"/>
        </w:rPr>
        <w:t>：须全面反映</w:t>
      </w:r>
      <w:r>
        <w:rPr>
          <w:rFonts w:hint="eastAsia" w:ascii="Times New Roman" w:hAnsi="Times New Roman" w:eastAsia="仿宋_GB2312" w:cs="仿宋_GB2312"/>
          <w:b/>
          <w:bCs/>
          <w:sz w:val="32"/>
          <w:szCs w:val="40"/>
          <w:lang w:val="en-US" w:eastAsia="zh-CN"/>
        </w:rPr>
        <w:t>团队信息</w:t>
      </w:r>
      <w:r>
        <w:rPr>
          <w:rFonts w:hint="eastAsia" w:ascii="Times New Roman" w:hAnsi="Times New Roman" w:eastAsia="仿宋_GB2312" w:cs="仿宋_GB2312"/>
          <w:sz w:val="32"/>
          <w:szCs w:val="40"/>
          <w:lang w:val="en-US" w:eastAsia="zh-CN"/>
        </w:rPr>
        <w:t>、</w:t>
      </w:r>
      <w:r>
        <w:rPr>
          <w:rFonts w:hint="eastAsia" w:ascii="Times New Roman" w:hAnsi="Times New Roman" w:eastAsia="仿宋_GB2312" w:cs="仿宋_GB2312"/>
          <w:sz w:val="32"/>
          <w:szCs w:val="40"/>
        </w:rPr>
        <w:t>案例背景、合作基础、主要做法、创新亮点、成效影响及未来展望等，要求重点突出、数据</w:t>
      </w:r>
      <w:r>
        <w:rPr>
          <w:rFonts w:hint="eastAsia" w:ascii="Times New Roman" w:hAnsi="Times New Roman" w:eastAsia="仿宋_GB2312" w:cs="仿宋_GB2312"/>
          <w:sz w:val="32"/>
          <w:szCs w:val="40"/>
          <w:lang w:val="en-US" w:eastAsia="zh-CN"/>
        </w:rPr>
        <w:t>详实</w:t>
      </w:r>
      <w:r>
        <w:rPr>
          <w:rFonts w:hint="eastAsia" w:ascii="Times New Roman" w:hAnsi="Times New Roman" w:eastAsia="仿宋_GB2312" w:cs="仿宋_GB2312"/>
          <w:sz w:val="32"/>
          <w:szCs w:val="40"/>
        </w:rPr>
        <w:t>、图文并茂。字数建议3000-5000字。</w:t>
      </w:r>
    </w:p>
    <w:p w14:paraId="544CF47C">
      <w:pPr>
        <w:spacing w:line="600" w:lineRule="exact"/>
        <w:ind w:firstLine="640" w:firstLineChars="200"/>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案例正文及相关佐证材料：</w:t>
      </w:r>
    </w:p>
    <w:p w14:paraId="03CDA63B">
      <w:pPr>
        <w:spacing w:line="600" w:lineRule="exact"/>
        <w:ind w:firstLine="640" w:firstLineChars="200"/>
        <w:rPr>
          <w:rFonts w:hint="eastAsia" w:ascii="Times New Roman" w:hAnsi="Times New Roman" w:eastAsia="仿宋_GB2312" w:cs="仿宋_GB2312"/>
          <w:sz w:val="32"/>
          <w:szCs w:val="40"/>
          <w:lang w:eastAsia="zh-CN"/>
        </w:rPr>
      </w:pPr>
      <w:r>
        <w:rPr>
          <w:rFonts w:hint="eastAsia" w:ascii="Times New Roman" w:hAnsi="Times New Roman" w:eastAsia="仿宋_GB2312" w:cs="仿宋_GB2312"/>
          <w:sz w:val="32"/>
          <w:szCs w:val="40"/>
        </w:rPr>
        <w:t>案例正文：结构清晰，论述充分，需包含必要的合作场景、教学过程、成果展示等图片（JPG格式，清晰美观）</w:t>
      </w:r>
      <w:r>
        <w:rPr>
          <w:rFonts w:hint="eastAsia" w:ascii="Times New Roman" w:hAnsi="Times New Roman" w:eastAsia="仿宋_GB2312" w:cs="仿宋_GB2312"/>
          <w:sz w:val="32"/>
          <w:szCs w:val="40"/>
          <w:lang w:eastAsia="zh-CN"/>
        </w:rPr>
        <w:t>。</w:t>
      </w:r>
    </w:p>
    <w:p w14:paraId="2B13306F">
      <w:pPr>
        <w:spacing w:line="600" w:lineRule="exact"/>
        <w:ind w:firstLine="640" w:firstLineChars="200"/>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佐证材料：可包括但不限于合作协议、典型教学资源样本（如合作开发教材目录、项目任务书）、成果证明（获奖证书、鉴定报告、评价意见、媒体报道等）、重要活动照片等。</w:t>
      </w:r>
    </w:p>
    <w:p w14:paraId="734878D6">
      <w:pPr>
        <w:spacing w:line="600" w:lineRule="exact"/>
        <w:ind w:firstLine="640" w:firstLineChars="200"/>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格式与规范：</w:t>
      </w:r>
      <w:r>
        <w:rPr>
          <w:rFonts w:hint="eastAsia" w:ascii="Times New Roman" w:hAnsi="Times New Roman" w:eastAsia="仿宋_GB2312" w:cs="仿宋_GB2312"/>
          <w:sz w:val="32"/>
          <w:szCs w:val="40"/>
          <w:lang w:val="en-US" w:eastAsia="zh-CN"/>
        </w:rPr>
        <w:t>参考附件《产教融合典型案例格式模板说明》</w:t>
      </w:r>
      <w:r>
        <w:rPr>
          <w:rFonts w:hint="eastAsia" w:ascii="Times New Roman" w:hAnsi="Times New Roman" w:eastAsia="仿宋_GB2312" w:cs="仿宋_GB2312"/>
          <w:sz w:val="32"/>
          <w:szCs w:val="40"/>
        </w:rPr>
        <w:t>。</w:t>
      </w:r>
    </w:p>
    <w:p w14:paraId="1EF4787D">
      <w:pPr>
        <w:pStyle w:val="3"/>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firstLine="640" w:firstLineChars="200"/>
        <w:textAlignment w:val="auto"/>
        <w:rPr>
          <w:rFonts w:hint="eastAsia" w:ascii="Times New Roman" w:hAnsi="Times New Roman" w:cs="黑体"/>
        </w:rPr>
      </w:pPr>
      <w:r>
        <w:rPr>
          <w:rFonts w:hint="eastAsia" w:ascii="Times New Roman" w:hAnsi="Times New Roman" w:cs="黑体"/>
          <w:lang w:val="en-US" w:eastAsia="zh-CN"/>
        </w:rPr>
        <w:t>2.</w:t>
      </w:r>
      <w:r>
        <w:rPr>
          <w:rFonts w:hint="eastAsia" w:ascii="Times New Roman" w:hAnsi="Times New Roman" w:cs="黑体"/>
        </w:rPr>
        <w:t>校企合作先进工作者</w:t>
      </w:r>
    </w:p>
    <w:p w14:paraId="23BF0E88">
      <w:pPr>
        <w:spacing w:line="600" w:lineRule="exact"/>
        <w:ind w:firstLine="643" w:firstLineChars="200"/>
        <w:rPr>
          <w:rFonts w:hint="eastAsia" w:ascii="Times New Roman" w:hAnsi="Times New Roman" w:eastAsia="仿宋_GB2312" w:cs="仿宋_GB2312"/>
          <w:b/>
          <w:bCs/>
          <w:sz w:val="32"/>
          <w:szCs w:val="40"/>
        </w:rPr>
      </w:pPr>
      <w:r>
        <w:rPr>
          <w:rFonts w:hint="eastAsia" w:ascii="Times New Roman" w:hAnsi="Times New Roman" w:eastAsia="仿宋_GB2312" w:cs="仿宋_GB2312"/>
          <w:b/>
          <w:bCs/>
          <w:sz w:val="32"/>
          <w:szCs w:val="40"/>
          <w:lang w:val="en-US" w:eastAsia="zh-CN"/>
        </w:rPr>
        <w:t xml:space="preserve">2.1 </w:t>
      </w:r>
      <w:r>
        <w:rPr>
          <w:rFonts w:hint="eastAsia" w:ascii="Times New Roman" w:hAnsi="Times New Roman" w:eastAsia="仿宋_GB2312" w:cs="仿宋_GB2312"/>
          <w:b/>
          <w:bCs/>
          <w:sz w:val="32"/>
          <w:szCs w:val="40"/>
        </w:rPr>
        <w:t>建设目标</w:t>
      </w:r>
    </w:p>
    <w:p w14:paraId="739D36F1">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组织开展校企合作先进</w:t>
      </w:r>
      <w:r>
        <w:rPr>
          <w:rFonts w:hint="eastAsia" w:ascii="Times New Roman" w:hAnsi="Times New Roman" w:eastAsia="仿宋_GB2312" w:cs="仿宋_GB2312"/>
          <w:sz w:val="32"/>
          <w:szCs w:val="40"/>
          <w:lang w:val="en-US" w:eastAsia="zh-CN"/>
        </w:rPr>
        <w:t>工作者</w:t>
      </w:r>
      <w:r>
        <w:rPr>
          <w:rFonts w:hint="eastAsia" w:ascii="Times New Roman" w:hAnsi="Times New Roman" w:eastAsia="仿宋_GB2312" w:cs="仿宋_GB2312"/>
          <w:sz w:val="32"/>
          <w:szCs w:val="40"/>
        </w:rPr>
        <w:t>评选，旨在弘扬爱岗敬业精神，激发校企合作工作的积极性和创造性；引导、鼓励教职工重视产教融合、校企协同育人，积极参与校企合作项目开发、管理与服务；通过先进</w:t>
      </w:r>
      <w:r>
        <w:rPr>
          <w:rFonts w:hint="eastAsia" w:ascii="Times New Roman" w:hAnsi="Times New Roman" w:eastAsia="仿宋_GB2312" w:cs="仿宋_GB2312"/>
          <w:sz w:val="32"/>
          <w:szCs w:val="40"/>
          <w:lang w:val="en-US" w:eastAsia="zh-CN"/>
        </w:rPr>
        <w:t>工作者</w:t>
      </w:r>
      <w:r>
        <w:rPr>
          <w:rFonts w:hint="eastAsia" w:ascii="Times New Roman" w:hAnsi="Times New Roman" w:eastAsia="仿宋_GB2312" w:cs="仿宋_GB2312"/>
          <w:sz w:val="32"/>
          <w:szCs w:val="40"/>
        </w:rPr>
        <w:t>的示范引领，培养一支懂合作、善协调、能创新的校企合作骨干队伍，提升学校校企合作整体水平，增强服务区域经济社会发展的能力。</w:t>
      </w:r>
    </w:p>
    <w:p w14:paraId="67CAAACA">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通过遴选和表彰在校企合作工作中表现突出的教职工，树立典型，推广经验，并通过优先推荐参与高层次培训、优先支持校企合作类项目申报、优先配置合作资源等措施，促进教职工在校企合作理念、资源整合能力、项目管理水平、服务成效等方面全面提升，使其成为校企合作的推动者、产教融合的践行者。</w:t>
      </w:r>
    </w:p>
    <w:p w14:paraId="6506F29A">
      <w:pPr>
        <w:spacing w:line="600" w:lineRule="exact"/>
        <w:ind w:firstLine="643" w:firstLineChars="200"/>
        <w:rPr>
          <w:rFonts w:hint="eastAsia" w:ascii="Times New Roman" w:hAnsi="Times New Roman" w:eastAsia="仿宋_GB2312" w:cs="仿宋_GB2312"/>
          <w:b/>
          <w:bCs/>
          <w:sz w:val="32"/>
          <w:szCs w:val="40"/>
        </w:rPr>
      </w:pPr>
      <w:r>
        <w:rPr>
          <w:rFonts w:hint="eastAsia" w:ascii="Times New Roman" w:hAnsi="Times New Roman" w:eastAsia="仿宋_GB2312" w:cs="仿宋_GB2312"/>
          <w:b/>
          <w:bCs/>
          <w:sz w:val="32"/>
          <w:szCs w:val="40"/>
          <w:lang w:val="en-US" w:eastAsia="zh-CN"/>
        </w:rPr>
        <w:t xml:space="preserve">2.2 </w:t>
      </w:r>
      <w:r>
        <w:rPr>
          <w:rFonts w:hint="eastAsia" w:ascii="Times New Roman" w:hAnsi="Times New Roman" w:eastAsia="仿宋_GB2312" w:cs="仿宋_GB2312"/>
          <w:b/>
          <w:bCs/>
          <w:sz w:val="32"/>
          <w:szCs w:val="40"/>
        </w:rPr>
        <w:t>评选资格</w:t>
      </w:r>
    </w:p>
    <w:p w14:paraId="0ADB77AD">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cs="仿宋_GB2312"/>
          <w:sz w:val="32"/>
          <w:szCs w:val="40"/>
          <w:lang w:eastAsia="zh-CN"/>
        </w:rPr>
      </w:pPr>
      <w:r>
        <w:rPr>
          <w:rFonts w:hint="eastAsia" w:ascii="Times New Roman" w:hAnsi="Times New Roman" w:eastAsia="仿宋_GB2312" w:cs="仿宋_GB2312"/>
          <w:sz w:val="32"/>
          <w:szCs w:val="40"/>
          <w:lang w:eastAsia="zh-CN"/>
        </w:rPr>
        <w:t>（1）热爱校企合作工作，积极主动联系企业，服务意识强，在合作过程中恪守职业道德，无不良信用记录；</w:t>
      </w:r>
    </w:p>
    <w:p w14:paraId="4A2F7225">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cs="仿宋_GB2312"/>
          <w:sz w:val="32"/>
          <w:szCs w:val="40"/>
          <w:lang w:eastAsia="zh-CN"/>
        </w:rPr>
      </w:pPr>
      <w:r>
        <w:rPr>
          <w:rFonts w:hint="eastAsia" w:ascii="Times New Roman" w:hAnsi="Times New Roman" w:eastAsia="仿宋_GB2312" w:cs="仿宋_GB2312"/>
          <w:sz w:val="32"/>
          <w:szCs w:val="40"/>
          <w:lang w:eastAsia="zh-CN"/>
        </w:rPr>
        <w:t>（2）近3年工作中，未发生合作纠纷或责任事故，无违纪违规行为；</w:t>
      </w:r>
    </w:p>
    <w:p w14:paraId="4FE8AFAE">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cs="仿宋_GB2312"/>
          <w:sz w:val="32"/>
          <w:szCs w:val="40"/>
          <w:lang w:eastAsia="zh-CN"/>
        </w:rPr>
      </w:pPr>
      <w:r>
        <w:rPr>
          <w:rFonts w:hint="eastAsia" w:ascii="Times New Roman" w:hAnsi="Times New Roman" w:eastAsia="仿宋_GB2312" w:cs="仿宋_GB2312"/>
          <w:sz w:val="32"/>
          <w:szCs w:val="40"/>
          <w:lang w:eastAsia="zh-CN"/>
        </w:rPr>
        <w:t>（3）在校企合作项目管理、资源引进、基地建设、协同育人等方面承担主要工作任务，合作成效显著；</w:t>
      </w:r>
    </w:p>
    <w:p w14:paraId="4D40FDAB">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cs="仿宋_GB2312"/>
          <w:sz w:val="32"/>
          <w:szCs w:val="40"/>
          <w:lang w:eastAsia="zh-CN"/>
        </w:rPr>
      </w:pPr>
      <w:r>
        <w:rPr>
          <w:rFonts w:hint="eastAsia" w:ascii="Times New Roman" w:hAnsi="Times New Roman" w:eastAsia="仿宋_GB2312" w:cs="仿宋_GB2312"/>
          <w:sz w:val="32"/>
          <w:szCs w:val="40"/>
          <w:lang w:eastAsia="zh-CN"/>
        </w:rPr>
        <w:t>（4）申报人可选择“项目建设”或“管理工作”中的任意一项作为其主要业绩。</w:t>
      </w:r>
    </w:p>
    <w:p w14:paraId="78CF54C4">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cs="仿宋_GB2312"/>
          <w:sz w:val="32"/>
          <w:szCs w:val="40"/>
          <w:lang w:eastAsia="zh-CN"/>
        </w:rPr>
      </w:pPr>
      <w:r>
        <w:rPr>
          <w:rFonts w:hint="eastAsia" w:ascii="Times New Roman" w:hAnsi="Times New Roman" w:eastAsia="仿宋_GB2312" w:cs="仿宋_GB2312"/>
          <w:sz w:val="32"/>
          <w:szCs w:val="40"/>
          <w:lang w:eastAsia="zh-CN"/>
        </w:rPr>
        <w:t>（5）选择“项目建设”为主要业绩的申报人，需在近3年内，主持校级以上正式立项的行业产教融合共同体、市域产教联合体、县域产教融合体、产业学院、产教融合实训基地、校企合作实践教育基地、校企合作生产性共建共享实训基地、校企合作典型生产实践项目、产教融合实践中心等产教融合类项目，项目取得实质性进展，如共建实训基地、合作开展技术研发、推动学生实习就业、引入企业资源等，并取得良好反响。</w:t>
      </w:r>
    </w:p>
    <w:p w14:paraId="5BC975DB">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cs="仿宋_GB2312"/>
          <w:sz w:val="32"/>
          <w:szCs w:val="40"/>
          <w:lang w:eastAsia="zh-CN"/>
        </w:rPr>
      </w:pPr>
      <w:r>
        <w:rPr>
          <w:rFonts w:hint="eastAsia" w:ascii="Times New Roman" w:hAnsi="Times New Roman" w:eastAsia="仿宋_GB2312" w:cs="仿宋_GB2312"/>
          <w:sz w:val="32"/>
          <w:szCs w:val="40"/>
          <w:lang w:eastAsia="zh-CN"/>
        </w:rPr>
        <w:t>（6）选择“管理工作”为主要业绩的申报人，需为各相关职能部门从事校企合作的工作人员或各教学单位校企合作联络员，工作积极主动，在服务企业、师生等方面态度良好，推动学校相关工作取得实质性进展。</w:t>
      </w:r>
    </w:p>
    <w:p w14:paraId="6C1E9A8D">
      <w:pPr>
        <w:spacing w:line="600" w:lineRule="exact"/>
        <w:ind w:firstLine="643" w:firstLineChars="200"/>
        <w:rPr>
          <w:rFonts w:hint="eastAsia" w:ascii="Times New Roman" w:hAnsi="Times New Roman" w:eastAsia="仿宋_GB2312" w:cs="仿宋_GB2312"/>
          <w:b/>
          <w:bCs/>
          <w:sz w:val="32"/>
          <w:szCs w:val="40"/>
          <w:lang w:val="en-US" w:eastAsia="zh-CN"/>
        </w:rPr>
      </w:pPr>
      <w:r>
        <w:rPr>
          <w:rFonts w:hint="eastAsia" w:ascii="Times New Roman" w:hAnsi="Times New Roman" w:eastAsia="仿宋_GB2312" w:cs="仿宋_GB2312"/>
          <w:b/>
          <w:bCs/>
          <w:sz w:val="32"/>
          <w:szCs w:val="40"/>
          <w:lang w:val="en-US" w:eastAsia="zh-CN"/>
        </w:rPr>
        <w:t>2.3 材料要求</w:t>
      </w:r>
    </w:p>
    <w:p w14:paraId="5FC22023">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Times New Roman" w:hAnsi="Times New Roman" w:eastAsia="仿宋_GB2312" w:cs="仿宋_GB2312"/>
          <w:sz w:val="32"/>
          <w:szCs w:val="40"/>
          <w:lang w:val="en-US" w:eastAsia="zh-CN"/>
        </w:rPr>
      </w:pPr>
      <w:r>
        <w:rPr>
          <w:rFonts w:hint="eastAsia" w:ascii="Times New Roman" w:hAnsi="Times New Roman" w:eastAsia="仿宋_GB2312" w:cs="仿宋_GB2312"/>
          <w:sz w:val="32"/>
          <w:szCs w:val="40"/>
          <w:lang w:val="en-US" w:eastAsia="zh-CN"/>
        </w:rPr>
        <w:t>撰写工作总结报告1份，个人及所在单位（部门）需承诺工作报</w:t>
      </w:r>
      <w:r>
        <w:rPr>
          <w:rFonts w:hint="eastAsia" w:ascii="Times New Roman" w:hAnsi="Times New Roman" w:eastAsia="仿宋_GB2312" w:cs="仿宋_GB2312"/>
          <w:sz w:val="32"/>
          <w:szCs w:val="40"/>
          <w:lang w:val="en-US" w:eastAsia="zh-CN"/>
        </w:rPr>
        <w:t>告所描述的事迹真实有效。</w:t>
      </w:r>
      <w:bookmarkStart w:id="38" w:name="_GoBack"/>
      <w:bookmarkEnd w:id="38"/>
    </w:p>
    <w:sectPr>
      <w:footerReference r:id="rId3" w:type="default"/>
      <w:pgSz w:w="11906" w:h="16838"/>
      <w:pgMar w:top="2098" w:right="1474" w:bottom="1984" w:left="1587"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BDE4366-C478-4A47-918F-A8179B0BA25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2" w:fontKey="{05DAED29-0881-43E8-97A0-9B701FC3491B}"/>
  </w:font>
  <w:font w:name="方正小标宋简体">
    <w:panose1 w:val="02010600010101010101"/>
    <w:charset w:val="86"/>
    <w:family w:val="auto"/>
    <w:pitch w:val="default"/>
    <w:sig w:usb0="00000001" w:usb1="080E0000" w:usb2="00000000" w:usb3="00000000" w:csb0="00040000" w:csb1="00000000"/>
    <w:embedRegular r:id="rId3" w:fontKey="{77914EB5-32B1-4C49-BAE0-F13358DB21F2}"/>
  </w:font>
  <w:font w:name="方正小标宋_GBK">
    <w:panose1 w:val="02000000000000000000"/>
    <w:charset w:val="86"/>
    <w:family w:val="script"/>
    <w:pitch w:val="default"/>
    <w:sig w:usb0="A00002BF" w:usb1="38CF7CFA" w:usb2="00082016" w:usb3="00000000" w:csb0="00040001" w:csb1="00000000"/>
    <w:embedRegular r:id="rId4" w:fontKey="{EDEA2A02-7BCA-4191-964B-9C3FCCEAEA9D}"/>
  </w:font>
  <w:font w:name="方正仿宋_GB18030">
    <w:panose1 w:val="02000000000000000000"/>
    <w:charset w:val="86"/>
    <w:family w:val="auto"/>
    <w:pitch w:val="default"/>
    <w:sig w:usb0="00000001" w:usb1="08000000" w:usb2="00000000" w:usb3="00000000" w:csb0="00040000" w:csb1="00000000"/>
    <w:embedRegular r:id="rId5" w:fontKey="{012E3597-B2C1-49AA-878B-CEEF04D6FF0B}"/>
  </w:font>
  <w:font w:name="仿宋_GB2312">
    <w:panose1 w:val="02010609030101010101"/>
    <w:charset w:val="86"/>
    <w:family w:val="modern"/>
    <w:pitch w:val="default"/>
    <w:sig w:usb0="00000001" w:usb1="080E0000" w:usb2="00000000" w:usb3="00000000" w:csb0="00040000" w:csb1="00000000"/>
    <w:embedRegular r:id="rId6" w:fontKey="{A8AC67F3-6E73-492C-9CF3-96776CCCE812}"/>
  </w:font>
  <w:font w:name="微软雅黑">
    <w:panose1 w:val="020B0503020204020204"/>
    <w:charset w:val="86"/>
    <w:family w:val="auto"/>
    <w:pitch w:val="default"/>
    <w:sig w:usb0="80000287" w:usb1="2ACF3C50" w:usb2="00000016" w:usb3="00000000" w:csb0="0004001F" w:csb1="00000000"/>
    <w:embedRegular r:id="rId7" w:fontKey="{89B4B488-18AF-4A14-93A4-A3282249D5A6}"/>
  </w:font>
  <w:font w:name="方正仿宋_GB2312">
    <w:panose1 w:val="02000000000000000000"/>
    <w:charset w:val="86"/>
    <w:family w:val="auto"/>
    <w:pitch w:val="default"/>
    <w:sig w:usb0="A00002BF" w:usb1="184F6CFA" w:usb2="00000012" w:usb3="00000000" w:csb0="00040001" w:csb1="00000000"/>
    <w:embedRegular r:id="rId8" w:fontKey="{05D8639F-9C75-400F-86F5-CC5FE2EDE4C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7F8FE">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8D1F32">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08D1F32">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34172D"/>
    <w:rsid w:val="001D7072"/>
    <w:rsid w:val="00581B79"/>
    <w:rsid w:val="006515F6"/>
    <w:rsid w:val="006665B0"/>
    <w:rsid w:val="013E61E2"/>
    <w:rsid w:val="0213766F"/>
    <w:rsid w:val="023976A3"/>
    <w:rsid w:val="03212322"/>
    <w:rsid w:val="03BE185C"/>
    <w:rsid w:val="05025778"/>
    <w:rsid w:val="059C5BCD"/>
    <w:rsid w:val="05C66AF7"/>
    <w:rsid w:val="061F2126"/>
    <w:rsid w:val="065F7D96"/>
    <w:rsid w:val="06BA153D"/>
    <w:rsid w:val="06F55595"/>
    <w:rsid w:val="06FC4B75"/>
    <w:rsid w:val="074A1D85"/>
    <w:rsid w:val="07594C1D"/>
    <w:rsid w:val="075E313A"/>
    <w:rsid w:val="080261BB"/>
    <w:rsid w:val="08652D8D"/>
    <w:rsid w:val="08B94727"/>
    <w:rsid w:val="08FE57A4"/>
    <w:rsid w:val="0A9A54E7"/>
    <w:rsid w:val="0AA45B0B"/>
    <w:rsid w:val="0AAA2B3A"/>
    <w:rsid w:val="0B2D7E9B"/>
    <w:rsid w:val="0C3721AC"/>
    <w:rsid w:val="0CE27DCE"/>
    <w:rsid w:val="0D613984"/>
    <w:rsid w:val="0F2F76CC"/>
    <w:rsid w:val="0F6B3ABF"/>
    <w:rsid w:val="0F786E19"/>
    <w:rsid w:val="0FFF7DDC"/>
    <w:rsid w:val="100131FC"/>
    <w:rsid w:val="10741C20"/>
    <w:rsid w:val="10913DDB"/>
    <w:rsid w:val="10DB3A4D"/>
    <w:rsid w:val="10E463A0"/>
    <w:rsid w:val="113B0990"/>
    <w:rsid w:val="115B6517"/>
    <w:rsid w:val="1202500A"/>
    <w:rsid w:val="127E6D86"/>
    <w:rsid w:val="12977E48"/>
    <w:rsid w:val="12E27315"/>
    <w:rsid w:val="13564102"/>
    <w:rsid w:val="153F13EA"/>
    <w:rsid w:val="158245B7"/>
    <w:rsid w:val="15C56A7A"/>
    <w:rsid w:val="1686445B"/>
    <w:rsid w:val="169C5716"/>
    <w:rsid w:val="17066E48"/>
    <w:rsid w:val="17475A48"/>
    <w:rsid w:val="174B7B28"/>
    <w:rsid w:val="179E57D5"/>
    <w:rsid w:val="18307D10"/>
    <w:rsid w:val="1847137D"/>
    <w:rsid w:val="19A370D2"/>
    <w:rsid w:val="1A085187"/>
    <w:rsid w:val="1A134258"/>
    <w:rsid w:val="1AEE25CF"/>
    <w:rsid w:val="1B310A7C"/>
    <w:rsid w:val="1B697EA8"/>
    <w:rsid w:val="1B843E15"/>
    <w:rsid w:val="1C24690F"/>
    <w:rsid w:val="1D8B2357"/>
    <w:rsid w:val="1DC835AB"/>
    <w:rsid w:val="1E032835"/>
    <w:rsid w:val="1E05154A"/>
    <w:rsid w:val="1E551952"/>
    <w:rsid w:val="1EA27958"/>
    <w:rsid w:val="20AC4ABE"/>
    <w:rsid w:val="20F85F56"/>
    <w:rsid w:val="21414776"/>
    <w:rsid w:val="21C27070"/>
    <w:rsid w:val="236B0C61"/>
    <w:rsid w:val="239161EE"/>
    <w:rsid w:val="2460462F"/>
    <w:rsid w:val="24793029"/>
    <w:rsid w:val="24CF521F"/>
    <w:rsid w:val="264C2116"/>
    <w:rsid w:val="26E52AD8"/>
    <w:rsid w:val="275D4D64"/>
    <w:rsid w:val="27AB1F74"/>
    <w:rsid w:val="27BD5803"/>
    <w:rsid w:val="27D72D69"/>
    <w:rsid w:val="282B1993"/>
    <w:rsid w:val="29932CBF"/>
    <w:rsid w:val="29FA689B"/>
    <w:rsid w:val="2A1C0D60"/>
    <w:rsid w:val="2A6428AE"/>
    <w:rsid w:val="2B0578CB"/>
    <w:rsid w:val="2B797C93"/>
    <w:rsid w:val="2BAC1A5F"/>
    <w:rsid w:val="2C302A48"/>
    <w:rsid w:val="2C98683F"/>
    <w:rsid w:val="2D426ED6"/>
    <w:rsid w:val="2D850B71"/>
    <w:rsid w:val="2D8F379E"/>
    <w:rsid w:val="2DBE22D5"/>
    <w:rsid w:val="2E13617D"/>
    <w:rsid w:val="2E176E8B"/>
    <w:rsid w:val="2EFA3932"/>
    <w:rsid w:val="305428D7"/>
    <w:rsid w:val="309A2F91"/>
    <w:rsid w:val="31D51EDA"/>
    <w:rsid w:val="3212124B"/>
    <w:rsid w:val="32A63A63"/>
    <w:rsid w:val="33D56AE0"/>
    <w:rsid w:val="33D8534E"/>
    <w:rsid w:val="340F5638"/>
    <w:rsid w:val="34CA77B1"/>
    <w:rsid w:val="353F5AA9"/>
    <w:rsid w:val="360C2140"/>
    <w:rsid w:val="36270A9E"/>
    <w:rsid w:val="3632560E"/>
    <w:rsid w:val="367F55E7"/>
    <w:rsid w:val="36F86858"/>
    <w:rsid w:val="37492C0F"/>
    <w:rsid w:val="393D0552"/>
    <w:rsid w:val="397523E2"/>
    <w:rsid w:val="397C551E"/>
    <w:rsid w:val="3A791A5E"/>
    <w:rsid w:val="3FE75932"/>
    <w:rsid w:val="40063D93"/>
    <w:rsid w:val="401E3034"/>
    <w:rsid w:val="40CF3207"/>
    <w:rsid w:val="43880F63"/>
    <w:rsid w:val="43994F1E"/>
    <w:rsid w:val="44A43B7B"/>
    <w:rsid w:val="46256F3D"/>
    <w:rsid w:val="46DC3AA0"/>
    <w:rsid w:val="471C5C4A"/>
    <w:rsid w:val="47AB55D7"/>
    <w:rsid w:val="47D74267"/>
    <w:rsid w:val="49537A7A"/>
    <w:rsid w:val="4A25750C"/>
    <w:rsid w:val="4B774FCB"/>
    <w:rsid w:val="4BC93EC7"/>
    <w:rsid w:val="4BF058F8"/>
    <w:rsid w:val="4BFF2F3B"/>
    <w:rsid w:val="4C243F0A"/>
    <w:rsid w:val="4C3677AE"/>
    <w:rsid w:val="4C4D68A6"/>
    <w:rsid w:val="4C9D5A7F"/>
    <w:rsid w:val="4D9D385D"/>
    <w:rsid w:val="4E473EF5"/>
    <w:rsid w:val="4E726219"/>
    <w:rsid w:val="4ED1099E"/>
    <w:rsid w:val="4ED11A10"/>
    <w:rsid w:val="4EF51652"/>
    <w:rsid w:val="5034172D"/>
    <w:rsid w:val="50372A3A"/>
    <w:rsid w:val="505C17AE"/>
    <w:rsid w:val="50913BDC"/>
    <w:rsid w:val="51100ECB"/>
    <w:rsid w:val="512A2DAB"/>
    <w:rsid w:val="51464771"/>
    <w:rsid w:val="520C4646"/>
    <w:rsid w:val="52500E9E"/>
    <w:rsid w:val="538C0465"/>
    <w:rsid w:val="53990623"/>
    <w:rsid w:val="54C91DC8"/>
    <w:rsid w:val="54FB1595"/>
    <w:rsid w:val="57014E5D"/>
    <w:rsid w:val="57EC1D94"/>
    <w:rsid w:val="581B1A8B"/>
    <w:rsid w:val="58366D88"/>
    <w:rsid w:val="591075D9"/>
    <w:rsid w:val="5A420DD5"/>
    <w:rsid w:val="5B85605C"/>
    <w:rsid w:val="5BAE593B"/>
    <w:rsid w:val="5BCA1AA2"/>
    <w:rsid w:val="5D184CAE"/>
    <w:rsid w:val="5D6972B8"/>
    <w:rsid w:val="5DF97A1E"/>
    <w:rsid w:val="5EC742B8"/>
    <w:rsid w:val="5F245B8C"/>
    <w:rsid w:val="5F655C3F"/>
    <w:rsid w:val="5FCD5625"/>
    <w:rsid w:val="606A75CF"/>
    <w:rsid w:val="61D94A0C"/>
    <w:rsid w:val="61EA4E6B"/>
    <w:rsid w:val="621E6D52"/>
    <w:rsid w:val="626F35C2"/>
    <w:rsid w:val="62EA0E0F"/>
    <w:rsid w:val="631514C4"/>
    <w:rsid w:val="63977DC5"/>
    <w:rsid w:val="644F5459"/>
    <w:rsid w:val="64A01811"/>
    <w:rsid w:val="6521588B"/>
    <w:rsid w:val="6609788A"/>
    <w:rsid w:val="669435F8"/>
    <w:rsid w:val="67694A84"/>
    <w:rsid w:val="68866F70"/>
    <w:rsid w:val="68C301C4"/>
    <w:rsid w:val="69674FF3"/>
    <w:rsid w:val="69AC18E2"/>
    <w:rsid w:val="6A0F3E36"/>
    <w:rsid w:val="6A843983"/>
    <w:rsid w:val="6AE13962"/>
    <w:rsid w:val="6B146AE8"/>
    <w:rsid w:val="6BC16191"/>
    <w:rsid w:val="6C07316D"/>
    <w:rsid w:val="6E1F40EF"/>
    <w:rsid w:val="6E6A491D"/>
    <w:rsid w:val="6F60051B"/>
    <w:rsid w:val="70862203"/>
    <w:rsid w:val="70C66AA3"/>
    <w:rsid w:val="71BA7C8A"/>
    <w:rsid w:val="71E13469"/>
    <w:rsid w:val="72266C97"/>
    <w:rsid w:val="72A746B3"/>
    <w:rsid w:val="72AD20B4"/>
    <w:rsid w:val="736E3201"/>
    <w:rsid w:val="746650D8"/>
    <w:rsid w:val="75FC2F67"/>
    <w:rsid w:val="77185B7F"/>
    <w:rsid w:val="77604059"/>
    <w:rsid w:val="77D85BF3"/>
    <w:rsid w:val="786170B2"/>
    <w:rsid w:val="79892D64"/>
    <w:rsid w:val="79C12D7A"/>
    <w:rsid w:val="79FF36E3"/>
    <w:rsid w:val="7A6D4434"/>
    <w:rsid w:val="7B3F72D7"/>
    <w:rsid w:val="7BB5335F"/>
    <w:rsid w:val="7BD1454E"/>
    <w:rsid w:val="7C394E4D"/>
    <w:rsid w:val="7C9855F8"/>
    <w:rsid w:val="7CB053BF"/>
    <w:rsid w:val="7CD97B5E"/>
    <w:rsid w:val="7CFB1883"/>
    <w:rsid w:val="7EEB55BC"/>
    <w:rsid w:val="7F4A4451"/>
    <w:rsid w:val="7FF058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line="600" w:lineRule="exact"/>
      <w:ind w:firstLine="640" w:firstLineChars="200"/>
      <w:jc w:val="left"/>
      <w:outlineLvl w:val="0"/>
    </w:pPr>
    <w:rPr>
      <w:rFonts w:hint="eastAsia" w:ascii="宋体" w:hAnsi="宋体" w:eastAsia="黑体" w:cs="Times New Roman"/>
      <w:kern w:val="44"/>
      <w:sz w:val="32"/>
      <w:szCs w:val="42"/>
    </w:rPr>
  </w:style>
  <w:style w:type="paragraph" w:styleId="4">
    <w:name w:val="heading 2"/>
    <w:basedOn w:val="1"/>
    <w:next w:val="1"/>
    <w:unhideWhenUsed/>
    <w:qFormat/>
    <w:uiPriority w:val="0"/>
    <w:pPr>
      <w:keepNext/>
      <w:keepLines/>
      <w:spacing w:line="600" w:lineRule="exact"/>
      <w:ind w:firstLine="640" w:firstLineChars="200"/>
      <w:outlineLvl w:val="1"/>
    </w:pPr>
    <w:rPr>
      <w:rFonts w:ascii="Arial" w:hAnsi="Arial" w:eastAsia="楷体"/>
      <w:b/>
      <w:sz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rFonts w:ascii="宋体" w:hAnsi="宋体" w:cs="宋体"/>
      <w:szCs w:val="30"/>
      <w:lang w:val="zh-CN" w:bidi="zh-CN"/>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_Style 3"/>
    <w:basedOn w:val="3"/>
    <w:next w:val="1"/>
    <w:qFormat/>
    <w:uiPriority w:val="99"/>
    <w:pPr>
      <w:widowControl/>
      <w:spacing w:before="480" w:line="276" w:lineRule="auto"/>
      <w:outlineLvl w:val="9"/>
    </w:pPr>
    <w:rPr>
      <w:rFonts w:ascii="Cambria" w:hAnsi="Cambria" w:eastAsia="宋体"/>
      <w:color w:val="365F91"/>
      <w:kern w:val="0"/>
      <w:sz w:val="28"/>
      <w:szCs w:val="28"/>
    </w:rPr>
  </w:style>
  <w:style w:type="table" w:customStyle="1" w:styleId="13">
    <w:name w:val="Table Normal"/>
    <w:semiHidden/>
    <w:unhideWhenUsed/>
    <w:qFormat/>
    <w:uiPriority w:val="0"/>
    <w:tblPr>
      <w:tblCellMar>
        <w:top w:w="0" w:type="dxa"/>
        <w:left w:w="0" w:type="dxa"/>
        <w:bottom w:w="0" w:type="dxa"/>
        <w:right w:w="0" w:type="dxa"/>
      </w:tblCellMar>
    </w:tblPr>
  </w:style>
  <w:style w:type="paragraph" w:customStyle="1" w:styleId="14">
    <w:name w:val="Table Text"/>
    <w:basedOn w:val="1"/>
    <w:semiHidden/>
    <w:qFormat/>
    <w:uiPriority w:val="0"/>
    <w:rPr>
      <w:rFonts w:ascii="仿宋" w:hAnsi="仿宋" w:eastAsia="仿宋" w:cs="仿宋"/>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f7042446-bef7-42ea-b509-da4bc22629ff</errorID>
      <errorWord>给与</errorWord>
      <group>L1_AI</group>
      <groupName>深度校对</groupName>
      <ability>L2_AI_Word</ability>
      <abilityName>字词纠错</abilityName>
      <candidateList>
        <item>给予</item>
      </candidateList>
      <explain>〈书〉〈动〉给（ɡěi）：～帮助｜～同情｜～亲切的关怀。也作给与。</explain>
      <paraID>44486D89</paraID>
      <start>17</start>
      <end>19</end>
      <status>ignored</status>
      <modifiedWord/>
      <trackRevisions>false</trackRevisions>
    </reviewItem>
    <reviewItem>
      <errorID>e052a07d-1ed9-4996-9371-ffccecf6ad76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9085A6F</paraID>
      <start>21</start>
      <end>22</end>
      <status>ignored</status>
      <modifiedWord/>
      <trackRevisions>false</trackRevisions>
    </reviewItem>
    <reviewItem>
      <errorID>1ea9d6de-5651-4cbb-8bd5-f2a0d9f90ba3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5D53C1C8</paraID>
      <start>32</start>
      <end>34</end>
      <status>modified</status>
      <modifiedWord>”“</modifiedWord>
      <trackRevisions>false</trackRevisions>
    </reviewItem>
    <reviewItem>
      <errorID>f95d11a2-5bcf-4504-8de0-d88bb6c2ad59</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608CF3E3</paraID>
      <start>41</start>
      <end>43</end>
      <status>modified</status>
      <modifiedWord>可以</modifiedWord>
      <trackRevisions>false</trackRevisions>
    </reviewItem>
    <reviewItem>
      <errorID>2a49eb5b-4fd1-4875-91be-94abf014eee7</errorID>
      <errorWord>详实</errorWord>
      <group>L1_Word</group>
      <groupName>字词问题</groupName>
      <ability>L2_Typo</ability>
      <abilityName>字词错误</abilityName>
      <candidateList>
        <item>翔实</item>
      </candidateList>
      <explain/>
      <paraID>13CEF988</paraID>
      <start>78</start>
      <end>80</end>
      <status>modified</status>
      <modifiedWord>翔实</modifiedWord>
      <trackRevisions>false</trackRevisions>
    </reviewItem>
    <reviewItem>
      <errorID>7da91f9d-69e6-4f32-a69a-e966ab90ed7f</errorID>
      <errorWord>，</errorWord>
      <group>L1_Word</group>
      <groupName>字词问题</groupName>
      <ability>L2_Typo</ability>
      <abilityName>字词错误</abilityName>
      <candidateList>
        <item>，在</item>
      </candidateList>
      <explain/>
      <paraID>65EF1838</paraID>
      <start>25</start>
      <end>27</end>
      <status>modified</status>
      <modifiedWord>，在</modifiedWord>
      <trackRevisions>false</trackRevisions>
    </reviewItem>
    <reviewItem>
      <errorID>3f2e43f5-e2ef-4366-9e53-ef3c0af3f0a2</errorID>
      <errorWord>获</errorWord>
      <group>L1_Word</group>
      <groupName>字词问题</groupName>
      <ability>L2_Typo</ability>
      <abilityName>字词错误</abilityName>
      <candidateList>
        <item>获得</item>
      </candidateList>
      <explain>〈动〉取得；得到（多用于抽象事物）：～好评｜～宝贵的经验｜～显著的成绩。</explain>
      <paraID>3709D93D</paraID>
      <start>10</start>
      <end>12</end>
      <status>modified</status>
      <modifiedWord>获得</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97A8CE-AC69-4C46-B638-BE16689660C1}">
  <ds:schemaRefs/>
</ds:datastoreItem>
</file>

<file path=customXml/itemProps3.xml><?xml version="1.0" encoding="utf-8"?>
<ds:datastoreItem xmlns:ds="http://schemas.openxmlformats.org/officeDocument/2006/customXml" ds:itemID="{19A0B621-9263-4610-87A4-B849F1D521BA}">
  <ds:schemaRefs/>
</ds:datastoreItem>
</file>

<file path=docProps/app.xml><?xml version="1.0" encoding="utf-8"?>
<Properties xmlns="http://schemas.openxmlformats.org/officeDocument/2006/extended-properties" xmlns:vt="http://schemas.openxmlformats.org/officeDocument/2006/docPropsVTypes">
  <Template>Normal</Template>
  <Pages>11</Pages>
  <Words>4508</Words>
  <Characters>4589</Characters>
  <Lines>28</Lines>
  <Paragraphs>7</Paragraphs>
  <TotalTime>5</TotalTime>
  <ScaleCrop>false</ScaleCrop>
  <LinksUpToDate>false</LinksUpToDate>
  <CharactersWithSpaces>4615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2025-11-13T01:43:00Z</dcterms:created>
  <dc:creator>Monica1395282876</dc:creator>
  <cp:lastModifiedBy>黄东宇</cp:lastModifiedBy>
  <dcterms:modified xsi:type="dcterms:W3CDTF">2025-12-29T10:18:52Z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965C673CD8F347DC819FFF6C1BD7CDC6_13</vt:lpwstr>
  </property>
  <property fmtid="{D5CDD505-2E9C-101B-9397-08002B2CF9AE}" pid="4" name="KSOTemplateDocerSaveRecord">
    <vt:lpwstr>eyJoZGlkIjoiMzA1ZTU5MjNlZjNiZmE4Y2UxMGUyNjhjODcwNGUzYWQiLCJ1c2VySWQiOiIzMDUxOTA0MDYifQ==</vt:lpwstr>
  </property>
</Properties>
</file>